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29D5F" w14:textId="6DE4D50A" w:rsidR="008E4C51" w:rsidRDefault="008E4C51" w:rsidP="008E4C51">
      <w:pPr>
        <w:jc w:val="center"/>
        <w:rPr>
          <w:b/>
          <w:bCs/>
        </w:rPr>
      </w:pPr>
      <w:r>
        <w:rPr>
          <w:noProof/>
        </w:rPr>
        <w:drawing>
          <wp:inline distT="0" distB="0" distL="0" distR="0" wp14:anchorId="7ECDC7E1" wp14:editId="377A0EA1">
            <wp:extent cx="3584575" cy="81216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4575" cy="812165"/>
                    </a:xfrm>
                    <a:prstGeom prst="rect">
                      <a:avLst/>
                    </a:prstGeom>
                    <a:noFill/>
                    <a:ln>
                      <a:noFill/>
                    </a:ln>
                  </pic:spPr>
                </pic:pic>
              </a:graphicData>
            </a:graphic>
          </wp:inline>
        </w:drawing>
      </w:r>
    </w:p>
    <w:p w14:paraId="37813000" w14:textId="77777777" w:rsidR="008E4C51" w:rsidRDefault="008E4C51" w:rsidP="003A384E">
      <w:pPr>
        <w:jc w:val="both"/>
        <w:rPr>
          <w:b/>
          <w:bCs/>
        </w:rPr>
      </w:pPr>
    </w:p>
    <w:p w14:paraId="1D7EFCAD" w14:textId="77777777" w:rsidR="008E4C51" w:rsidRDefault="008E4C51" w:rsidP="003A384E">
      <w:pPr>
        <w:jc w:val="both"/>
        <w:rPr>
          <w:b/>
          <w:bCs/>
        </w:rPr>
      </w:pPr>
    </w:p>
    <w:p w14:paraId="61AC18F9" w14:textId="77777777" w:rsidR="00280BBF" w:rsidRPr="00280BBF" w:rsidRDefault="00280BBF" w:rsidP="00280BBF">
      <w:pPr>
        <w:jc w:val="right"/>
        <w:rPr>
          <w:b/>
          <w:bCs/>
        </w:rPr>
      </w:pPr>
      <w:r w:rsidRPr="00280BBF">
        <w:rPr>
          <w:b/>
          <w:bCs/>
        </w:rPr>
        <w:t xml:space="preserve">Ieinteresētajiem </w:t>
      </w:r>
    </w:p>
    <w:p w14:paraId="5BBDD721" w14:textId="14503031" w:rsidR="008E4C51" w:rsidRDefault="00280BBF" w:rsidP="00280BBF">
      <w:pPr>
        <w:jc w:val="right"/>
        <w:rPr>
          <w:b/>
          <w:bCs/>
        </w:rPr>
      </w:pPr>
      <w:r w:rsidRPr="00280BBF">
        <w:rPr>
          <w:b/>
          <w:bCs/>
        </w:rPr>
        <w:t>Piegādātājiem</w:t>
      </w:r>
    </w:p>
    <w:p w14:paraId="6355714F" w14:textId="77777777" w:rsidR="00280BBF" w:rsidRPr="008E4C51" w:rsidRDefault="00280BBF" w:rsidP="00280BBF">
      <w:pPr>
        <w:jc w:val="right"/>
        <w:rPr>
          <w:b/>
          <w:bCs/>
        </w:rPr>
      </w:pPr>
      <w:bookmarkStart w:id="0" w:name="_GoBack"/>
      <w:bookmarkEnd w:id="0"/>
    </w:p>
    <w:p w14:paraId="1CF2E9E7" w14:textId="77777777" w:rsidR="008E4C51" w:rsidRPr="008E4C51" w:rsidRDefault="008E4C51" w:rsidP="008E4C51">
      <w:pPr>
        <w:jc w:val="right"/>
        <w:rPr>
          <w:b/>
          <w:bCs/>
        </w:rPr>
      </w:pPr>
      <w:r w:rsidRPr="008E4C51">
        <w:rPr>
          <w:b/>
          <w:bCs/>
        </w:rPr>
        <w:t>SIA „Jūrmalas siltums”</w:t>
      </w:r>
    </w:p>
    <w:p w14:paraId="2E03FF63" w14:textId="77777777" w:rsidR="008E4C51" w:rsidRPr="008E4C51" w:rsidRDefault="008E4C51" w:rsidP="008E4C51">
      <w:pPr>
        <w:jc w:val="right"/>
        <w:rPr>
          <w:b/>
          <w:bCs/>
        </w:rPr>
      </w:pPr>
      <w:proofErr w:type="spellStart"/>
      <w:r w:rsidRPr="008E4C51">
        <w:rPr>
          <w:b/>
          <w:bCs/>
        </w:rPr>
        <w:t>Reģ.Nr</w:t>
      </w:r>
      <w:proofErr w:type="spellEnd"/>
      <w:r w:rsidRPr="008E4C51">
        <w:rPr>
          <w:b/>
          <w:bCs/>
        </w:rPr>
        <w:t>. 42803008058</w:t>
      </w:r>
    </w:p>
    <w:p w14:paraId="6A6942D8" w14:textId="77777777" w:rsidR="008E4C51" w:rsidRPr="008E4C51" w:rsidRDefault="008E4C51" w:rsidP="008E4C51">
      <w:pPr>
        <w:jc w:val="right"/>
        <w:rPr>
          <w:b/>
          <w:bCs/>
        </w:rPr>
      </w:pPr>
      <w:r w:rsidRPr="008E4C51">
        <w:rPr>
          <w:b/>
          <w:bCs/>
        </w:rPr>
        <w:t>Slokas iela 47A, Jūrmala, LV – 2015</w:t>
      </w:r>
    </w:p>
    <w:p w14:paraId="31C48BE8" w14:textId="77777777" w:rsidR="008E4C51" w:rsidRPr="008E4C51" w:rsidRDefault="008E4C51" w:rsidP="008E4C51">
      <w:pPr>
        <w:jc w:val="both"/>
        <w:rPr>
          <w:b/>
          <w:bCs/>
        </w:rPr>
      </w:pPr>
    </w:p>
    <w:p w14:paraId="5C380E6F" w14:textId="77777777" w:rsidR="008E4C51" w:rsidRPr="008E4C51" w:rsidRDefault="008E4C51" w:rsidP="008E4C51">
      <w:pPr>
        <w:jc w:val="both"/>
        <w:rPr>
          <w:b/>
          <w:bCs/>
        </w:rPr>
      </w:pPr>
    </w:p>
    <w:p w14:paraId="12872FEA" w14:textId="167AD3A9" w:rsidR="008E4C51" w:rsidRDefault="008E4C51" w:rsidP="008E4C51">
      <w:pPr>
        <w:jc w:val="both"/>
        <w:rPr>
          <w:b/>
          <w:bCs/>
        </w:rPr>
      </w:pPr>
      <w:r w:rsidRPr="008E4C51">
        <w:rPr>
          <w:b/>
          <w:bCs/>
        </w:rPr>
        <w:t>Atbildes uz jautājumiem Nr</w:t>
      </w:r>
      <w:r w:rsidR="00F30C30">
        <w:rPr>
          <w:b/>
          <w:bCs/>
        </w:rPr>
        <w:t>.</w:t>
      </w:r>
      <w:r w:rsidR="000F7730">
        <w:rPr>
          <w:b/>
          <w:bCs/>
        </w:rPr>
        <w:t>5</w:t>
      </w:r>
    </w:p>
    <w:p w14:paraId="7E0F3A37" w14:textId="77777777" w:rsidR="008E4C51" w:rsidRDefault="008E4C51" w:rsidP="003A384E">
      <w:pPr>
        <w:jc w:val="both"/>
        <w:rPr>
          <w:b/>
          <w:bCs/>
        </w:rPr>
      </w:pPr>
    </w:p>
    <w:p w14:paraId="15617CDC" w14:textId="77777777" w:rsidR="008E4C51" w:rsidRDefault="008E4C51" w:rsidP="003A384E">
      <w:pPr>
        <w:jc w:val="both"/>
        <w:rPr>
          <w:b/>
          <w:bCs/>
        </w:rPr>
      </w:pPr>
    </w:p>
    <w:p w14:paraId="0AFD1545" w14:textId="77777777" w:rsidR="008E4C51" w:rsidRDefault="008E4C51" w:rsidP="003A384E">
      <w:pPr>
        <w:jc w:val="both"/>
        <w:rPr>
          <w:b/>
          <w:bCs/>
        </w:rPr>
      </w:pPr>
    </w:p>
    <w:p w14:paraId="28C41119" w14:textId="129B3AA6" w:rsidR="003A384E" w:rsidRPr="008E4C51" w:rsidRDefault="003A384E" w:rsidP="003A384E">
      <w:pPr>
        <w:jc w:val="both"/>
        <w:rPr>
          <w:b/>
          <w:bCs/>
        </w:rPr>
      </w:pPr>
    </w:p>
    <w:p w14:paraId="04D0B3B8" w14:textId="77777777" w:rsidR="003A384E" w:rsidRPr="008E4C51" w:rsidRDefault="003A384E" w:rsidP="003A384E">
      <w:pPr>
        <w:jc w:val="both"/>
        <w:rPr>
          <w:bCs/>
        </w:rPr>
      </w:pPr>
    </w:p>
    <w:p w14:paraId="558B3FD5" w14:textId="14B3026E" w:rsidR="003A384E" w:rsidRPr="008E4C51" w:rsidRDefault="003A384E" w:rsidP="00951749">
      <w:pPr>
        <w:pStyle w:val="NoSpacing"/>
        <w:spacing w:line="276" w:lineRule="auto"/>
        <w:jc w:val="both"/>
        <w:rPr>
          <w:bCs/>
        </w:rPr>
      </w:pPr>
      <w:r w:rsidRPr="008E4C51">
        <w:rPr>
          <w:bCs/>
        </w:rPr>
        <w:tab/>
      </w:r>
      <w:r w:rsidR="002A694C" w:rsidRPr="008E4C51">
        <w:rPr>
          <w:bCs/>
        </w:rPr>
        <w:t>Pasūtītājs</w:t>
      </w:r>
      <w:r w:rsidRPr="008E4C51">
        <w:rPr>
          <w:bCs/>
        </w:rPr>
        <w:t xml:space="preserve"> saņēmis ieinteresētā piegādātāja jautājumus </w:t>
      </w:r>
      <w:r w:rsidR="00951749" w:rsidRPr="008E4C51">
        <w:rPr>
          <w:bCs/>
        </w:rPr>
        <w:t>iepirkuma</w:t>
      </w:r>
      <w:r w:rsidRPr="008E4C51">
        <w:rPr>
          <w:bCs/>
        </w:rPr>
        <w:t xml:space="preserve"> procedūrā „</w:t>
      </w:r>
      <w:r w:rsidR="00951749" w:rsidRPr="008E4C51">
        <w:rPr>
          <w:bCs/>
        </w:rPr>
        <w:t>Būvprojektu grozījumi, būvdarbi un autoruzraudzība siltumtīklu pārbūvei Jūrmalā</w:t>
      </w:r>
      <w:r w:rsidRPr="008E4C51">
        <w:rPr>
          <w:bCs/>
        </w:rPr>
        <w:t xml:space="preserve">”, iepirkuma identifikācijas Nr. </w:t>
      </w:r>
      <w:bookmarkStart w:id="1" w:name="_Hlk513037676"/>
      <w:r w:rsidR="00951749" w:rsidRPr="008E4C51">
        <w:rPr>
          <w:bCs/>
        </w:rPr>
        <w:t>JS.2018/1KF.ST.BB</w:t>
      </w:r>
      <w:bookmarkEnd w:id="1"/>
      <w:r w:rsidRPr="008E4C51">
        <w:rPr>
          <w:bCs/>
        </w:rPr>
        <w:t>.</w:t>
      </w:r>
    </w:p>
    <w:p w14:paraId="5A1CABBD" w14:textId="77777777" w:rsidR="003A384E" w:rsidRPr="008E4C51" w:rsidRDefault="003A384E" w:rsidP="003A384E">
      <w:pPr>
        <w:pStyle w:val="NoSpacing"/>
        <w:spacing w:line="276" w:lineRule="auto"/>
        <w:jc w:val="both"/>
        <w:rPr>
          <w:bCs/>
        </w:rPr>
      </w:pPr>
      <w:r w:rsidRPr="008E4C51">
        <w:rPr>
          <w:bCs/>
        </w:rPr>
        <w:tab/>
        <w:t xml:space="preserve">Iepirkuma komisija saskaņā </w:t>
      </w:r>
      <w:r w:rsidR="00951749" w:rsidRPr="008E4C51">
        <w:rPr>
          <w:bCs/>
        </w:rPr>
        <w:t>iepirkuma 1.posma</w:t>
      </w:r>
      <w:r w:rsidRPr="008E4C51">
        <w:rPr>
          <w:bCs/>
        </w:rPr>
        <w:t xml:space="preserve"> nolikuma</w:t>
      </w:r>
      <w:r w:rsidR="000D1362" w:rsidRPr="008E4C51">
        <w:rPr>
          <w:bCs/>
        </w:rPr>
        <w:t xml:space="preserve"> (turpmāk – </w:t>
      </w:r>
      <w:r w:rsidR="000D1362" w:rsidRPr="008E4C51">
        <w:rPr>
          <w:b/>
          <w:bCs/>
        </w:rPr>
        <w:t>Nolikums</w:t>
      </w:r>
      <w:r w:rsidR="000D1362" w:rsidRPr="008E4C51">
        <w:rPr>
          <w:bCs/>
        </w:rPr>
        <w:t>)</w:t>
      </w:r>
      <w:r w:rsidRPr="008E4C51">
        <w:rPr>
          <w:bCs/>
        </w:rPr>
        <w:t xml:space="preserve"> </w:t>
      </w:r>
      <w:r w:rsidR="00951749" w:rsidRPr="008E4C51">
        <w:rPr>
          <w:bCs/>
        </w:rPr>
        <w:t>8</w:t>
      </w:r>
      <w:r w:rsidRPr="008E4C51">
        <w:rPr>
          <w:bCs/>
        </w:rPr>
        <w:t>.</w:t>
      </w:r>
      <w:r w:rsidR="00951749" w:rsidRPr="008E4C51">
        <w:rPr>
          <w:bCs/>
        </w:rPr>
        <w:t>6</w:t>
      </w:r>
      <w:r w:rsidRPr="008E4C51">
        <w:rPr>
          <w:bCs/>
        </w:rPr>
        <w:t>.punktu sniedz atbildes uz uzdotajiem jautājumiem:</w:t>
      </w:r>
    </w:p>
    <w:p w14:paraId="18F557F1" w14:textId="77777777" w:rsidR="003A384E" w:rsidRPr="008E4C51" w:rsidRDefault="003A384E" w:rsidP="003A384E">
      <w:pPr>
        <w:jc w:val="both"/>
      </w:pPr>
      <w:r w:rsidRPr="008E4C51">
        <w:tab/>
      </w:r>
    </w:p>
    <w:tbl>
      <w:tblPr>
        <w:tblStyle w:val="TableGrid"/>
        <w:tblW w:w="9270" w:type="dxa"/>
        <w:tblInd w:w="108" w:type="dxa"/>
        <w:tblLayout w:type="fixed"/>
        <w:tblLook w:val="04A0" w:firstRow="1" w:lastRow="0" w:firstColumn="1" w:lastColumn="0" w:noHBand="0" w:noVBand="1"/>
      </w:tblPr>
      <w:tblGrid>
        <w:gridCol w:w="596"/>
        <w:gridCol w:w="4354"/>
        <w:gridCol w:w="4320"/>
      </w:tblGrid>
      <w:tr w:rsidR="005835D1" w:rsidRPr="008E4C51" w14:paraId="2E431974" w14:textId="77777777" w:rsidTr="000D1362">
        <w:tc>
          <w:tcPr>
            <w:tcW w:w="596" w:type="dxa"/>
          </w:tcPr>
          <w:p w14:paraId="173B69B5" w14:textId="77777777" w:rsidR="005835D1" w:rsidRPr="008E4C51" w:rsidRDefault="005835D1" w:rsidP="000D1362">
            <w:pPr>
              <w:spacing w:before="120" w:after="120"/>
              <w:jc w:val="both"/>
              <w:rPr>
                <w:b/>
              </w:rPr>
            </w:pPr>
            <w:r w:rsidRPr="008E4C51">
              <w:rPr>
                <w:b/>
              </w:rPr>
              <w:t>Nr.</w:t>
            </w:r>
          </w:p>
        </w:tc>
        <w:tc>
          <w:tcPr>
            <w:tcW w:w="4354" w:type="dxa"/>
          </w:tcPr>
          <w:p w14:paraId="5D52FE39" w14:textId="77777777" w:rsidR="005835D1" w:rsidRPr="008E4C51" w:rsidRDefault="00951749" w:rsidP="000D1362">
            <w:pPr>
              <w:spacing w:before="120" w:after="120"/>
              <w:jc w:val="both"/>
              <w:rPr>
                <w:b/>
              </w:rPr>
            </w:pPr>
            <w:r w:rsidRPr="008E4C51">
              <w:rPr>
                <w:b/>
              </w:rPr>
              <w:t>Ieinteresētā piegādātāja</w:t>
            </w:r>
            <w:r w:rsidR="005835D1" w:rsidRPr="008E4C51">
              <w:rPr>
                <w:b/>
              </w:rPr>
              <w:t xml:space="preserve"> jautājums</w:t>
            </w:r>
          </w:p>
        </w:tc>
        <w:tc>
          <w:tcPr>
            <w:tcW w:w="4320" w:type="dxa"/>
          </w:tcPr>
          <w:p w14:paraId="53EFB6C2" w14:textId="77777777" w:rsidR="005835D1" w:rsidRPr="008E4C51" w:rsidRDefault="005835D1" w:rsidP="000D1362">
            <w:pPr>
              <w:spacing w:before="120" w:after="120"/>
              <w:jc w:val="both"/>
              <w:rPr>
                <w:b/>
              </w:rPr>
            </w:pPr>
            <w:r w:rsidRPr="008E4C51">
              <w:rPr>
                <w:b/>
              </w:rPr>
              <w:t>Pasūtītāja atbilde</w:t>
            </w:r>
          </w:p>
        </w:tc>
      </w:tr>
      <w:tr w:rsidR="006C45CB" w:rsidRPr="008E4C51" w14:paraId="381617EC" w14:textId="77777777" w:rsidTr="000D1362">
        <w:tc>
          <w:tcPr>
            <w:tcW w:w="596" w:type="dxa"/>
          </w:tcPr>
          <w:p w14:paraId="5F343CF9" w14:textId="77777777" w:rsidR="006C45CB" w:rsidRPr="008E4C51" w:rsidRDefault="006C45CB" w:rsidP="006C45CB">
            <w:pPr>
              <w:pStyle w:val="21"/>
              <w:shd w:val="clear" w:color="auto" w:fill="auto"/>
              <w:tabs>
                <w:tab w:val="left" w:pos="655"/>
              </w:tabs>
              <w:spacing w:before="120" w:after="120"/>
              <w:ind w:firstLine="0"/>
              <w:rPr>
                <w:b/>
                <w:color w:val="000000"/>
                <w:sz w:val="24"/>
                <w:szCs w:val="24"/>
                <w:lang w:val="lv-LV" w:eastAsia="lv-LV" w:bidi="lv-LV"/>
              </w:rPr>
            </w:pPr>
            <w:r w:rsidRPr="008E4C51">
              <w:rPr>
                <w:b/>
                <w:color w:val="000000"/>
                <w:sz w:val="24"/>
                <w:szCs w:val="24"/>
                <w:lang w:val="lv-LV" w:eastAsia="lv-LV" w:bidi="lv-LV"/>
              </w:rPr>
              <w:t>1.</w:t>
            </w:r>
          </w:p>
        </w:tc>
        <w:tc>
          <w:tcPr>
            <w:tcW w:w="4354" w:type="dxa"/>
          </w:tcPr>
          <w:p w14:paraId="04860025" w14:textId="7D586BD8" w:rsidR="006C45CB" w:rsidRPr="008E4C51" w:rsidRDefault="006C45CB" w:rsidP="006C45CB">
            <w:pPr>
              <w:spacing w:before="120" w:after="120"/>
              <w:jc w:val="both"/>
              <w:rPr>
                <w:sz w:val="22"/>
                <w:szCs w:val="22"/>
              </w:rPr>
            </w:pPr>
            <w:r w:rsidRPr="000F7730">
              <w:rPr>
                <w:sz w:val="22"/>
                <w:szCs w:val="22"/>
              </w:rPr>
              <w:t>Ievērojot to, ka Konkursa nolikumā ir noteikts, ka piedāvājums ir pretendenta sagatavotā dokumentācija, kas ir iesniegta pasūtītājam iepirkuma 2. posmam, un pretendents ir kandidāts, kas tika uzaicināts piedāvājumu iesniegšanai un ir iesniedzis piedāvājumu iepirkuma procedūras 2. posmā, kā arī to, ka Konkursa 1. posma nolikuma 32.1.1. punktā noteikts, ka kandidātam jāiesniedz pieteikums, kas noformēts atbilstoši nolikuma 2. pielikumā ietvertajai pieteikuma formai “Pieteikums kandidāta dalībai iepirkuma procedūrā (1. posmam)”, lūdzam Pasūtītāju veikt grozījumus Konkursa nolikuma 32.1.1. punktā, nosakot, ka kandidātam jāiesniedz dokuments vai tā atvasinājums, kas apliecina pieteikuma dokumentus parakstījušās personas tiesības pārstāvēt kandidātu</w:t>
            </w:r>
            <w:r>
              <w:rPr>
                <w:sz w:val="22"/>
                <w:szCs w:val="22"/>
              </w:rPr>
              <w:t>.</w:t>
            </w:r>
          </w:p>
        </w:tc>
        <w:tc>
          <w:tcPr>
            <w:tcW w:w="4320" w:type="dxa"/>
          </w:tcPr>
          <w:p w14:paraId="0BC24D24" w14:textId="6B3243C9" w:rsidR="006C45CB" w:rsidRPr="008E4C51" w:rsidRDefault="00664A5B" w:rsidP="006C45CB">
            <w:pPr>
              <w:spacing w:before="120" w:after="120"/>
              <w:jc w:val="both"/>
              <w:rPr>
                <w:sz w:val="22"/>
                <w:szCs w:val="22"/>
              </w:rPr>
            </w:pPr>
            <w:r w:rsidRPr="00664A5B">
              <w:t>Pasūtītājs paskaidro, ka prasība ir attiecināma uz Pieteikuma parakstīšanu, kā to ir sapratis piegādātājs.</w:t>
            </w:r>
          </w:p>
        </w:tc>
      </w:tr>
      <w:tr w:rsidR="006C45CB" w:rsidRPr="008E4C51" w14:paraId="345EDA85" w14:textId="77777777" w:rsidTr="000D1362">
        <w:tc>
          <w:tcPr>
            <w:tcW w:w="596" w:type="dxa"/>
          </w:tcPr>
          <w:p w14:paraId="42A09B44" w14:textId="77777777" w:rsidR="006C45CB" w:rsidRPr="008E4C51" w:rsidRDefault="006C45CB" w:rsidP="006C45CB">
            <w:pPr>
              <w:pStyle w:val="21"/>
              <w:shd w:val="clear" w:color="auto" w:fill="auto"/>
              <w:tabs>
                <w:tab w:val="left" w:pos="655"/>
              </w:tabs>
              <w:spacing w:before="120" w:after="120"/>
              <w:ind w:firstLine="0"/>
              <w:rPr>
                <w:b/>
                <w:color w:val="000000"/>
                <w:sz w:val="24"/>
                <w:szCs w:val="24"/>
                <w:lang w:val="lv-LV" w:eastAsia="lv-LV" w:bidi="lv-LV"/>
              </w:rPr>
            </w:pPr>
            <w:r w:rsidRPr="008E4C51">
              <w:rPr>
                <w:b/>
                <w:color w:val="000000"/>
                <w:sz w:val="24"/>
                <w:szCs w:val="24"/>
                <w:lang w:val="lv-LV" w:eastAsia="lv-LV" w:bidi="lv-LV"/>
              </w:rPr>
              <w:lastRenderedPageBreak/>
              <w:t>2.</w:t>
            </w:r>
          </w:p>
        </w:tc>
        <w:tc>
          <w:tcPr>
            <w:tcW w:w="4354" w:type="dxa"/>
          </w:tcPr>
          <w:p w14:paraId="3EB9F946" w14:textId="51EB5CC7" w:rsidR="006C45CB" w:rsidRDefault="006C45CB" w:rsidP="006C45CB">
            <w:pPr>
              <w:spacing w:before="120" w:after="120"/>
              <w:jc w:val="both"/>
              <w:rPr>
                <w:sz w:val="22"/>
                <w:szCs w:val="22"/>
              </w:rPr>
            </w:pPr>
            <w:r w:rsidRPr="000F7730">
              <w:rPr>
                <w:sz w:val="22"/>
                <w:szCs w:val="22"/>
              </w:rPr>
              <w:t>Ieinteresētājs piegādātājs norāda uz to, ka Konkursa 1. posma nolikuma 3. pielikums “Vispārīga informācija par kandidātu” iesniedzams Konkursa 1. posma ietvaros, tāpēc netiek paredzēta piedāvājuma iesniegšana vienlaikus ar šo pielikumu.</w:t>
            </w:r>
          </w:p>
          <w:p w14:paraId="0526B484" w14:textId="22AC154D" w:rsidR="006C45CB" w:rsidRPr="008E4C51" w:rsidRDefault="006C45CB" w:rsidP="006C45CB">
            <w:pPr>
              <w:spacing w:before="120" w:after="120"/>
              <w:jc w:val="both"/>
              <w:rPr>
                <w:sz w:val="22"/>
                <w:szCs w:val="22"/>
              </w:rPr>
            </w:pPr>
            <w:r w:rsidRPr="000F7730">
              <w:rPr>
                <w:sz w:val="22"/>
                <w:szCs w:val="22"/>
              </w:rPr>
              <w:t>Lūdzam Pasūtītāju precizēt</w:t>
            </w:r>
            <w:proofErr w:type="gramStart"/>
            <w:r w:rsidRPr="000F7730">
              <w:rPr>
                <w:sz w:val="22"/>
                <w:szCs w:val="22"/>
              </w:rPr>
              <w:t xml:space="preserve"> Konkursa 1. posma nolikuma 3. pielikumu “Vispārīga informācija par kandidātu” nosakot</w:t>
            </w:r>
            <w:proofErr w:type="gramEnd"/>
            <w:r w:rsidRPr="000F7730">
              <w:rPr>
                <w:sz w:val="22"/>
                <w:szCs w:val="22"/>
              </w:rPr>
              <w:t>, ka, ja pieteikumu iesniedz piegādātāju apvienība jebkurā to kombinācijā, tad šī 3. pielikuma veidlapa jāaizpilda katram piegādātāju apvienības dalībniekam atsevišķi</w:t>
            </w:r>
          </w:p>
        </w:tc>
        <w:tc>
          <w:tcPr>
            <w:tcW w:w="4320" w:type="dxa"/>
          </w:tcPr>
          <w:p w14:paraId="38E7EC3E" w14:textId="54A91D42" w:rsidR="006C45CB" w:rsidRPr="008E4C51" w:rsidRDefault="006C45CB" w:rsidP="006C45CB">
            <w:pPr>
              <w:spacing w:before="120" w:after="120"/>
              <w:jc w:val="both"/>
              <w:rPr>
                <w:sz w:val="22"/>
                <w:szCs w:val="22"/>
              </w:rPr>
            </w:pPr>
            <w:r w:rsidRPr="008E5EDF">
              <w:t xml:space="preserve">Pasūtītājs paskaidro, ka prasība ir attiecināma uz </w:t>
            </w:r>
            <w:r w:rsidR="00664A5B" w:rsidRPr="008E5EDF">
              <w:t>Pietiekuma</w:t>
            </w:r>
            <w:r w:rsidRPr="008E5EDF">
              <w:t xml:space="preserve"> iesniegšanu, kā to ir </w:t>
            </w:r>
            <w:r w:rsidR="00664A5B" w:rsidRPr="008E5EDF">
              <w:t>sapratis</w:t>
            </w:r>
            <w:r w:rsidRPr="008E5EDF">
              <w:t xml:space="preserve"> piegādātājs.</w:t>
            </w:r>
          </w:p>
        </w:tc>
      </w:tr>
      <w:tr w:rsidR="006C45CB" w:rsidRPr="008E4C51" w14:paraId="0B60F549" w14:textId="77777777" w:rsidTr="000D1362">
        <w:trPr>
          <w:trHeight w:val="3959"/>
        </w:trPr>
        <w:tc>
          <w:tcPr>
            <w:tcW w:w="596" w:type="dxa"/>
          </w:tcPr>
          <w:p w14:paraId="35F1EB8C" w14:textId="77777777" w:rsidR="006C45CB" w:rsidRPr="008E4C51" w:rsidRDefault="006C45CB" w:rsidP="006C45CB">
            <w:pPr>
              <w:pStyle w:val="21"/>
              <w:shd w:val="clear" w:color="auto" w:fill="auto"/>
              <w:tabs>
                <w:tab w:val="left" w:pos="655"/>
              </w:tabs>
              <w:spacing w:before="120" w:after="120"/>
              <w:ind w:firstLine="0"/>
              <w:rPr>
                <w:b/>
                <w:color w:val="000000"/>
                <w:sz w:val="24"/>
                <w:szCs w:val="24"/>
                <w:lang w:val="lv-LV" w:eastAsia="lv-LV" w:bidi="lv-LV"/>
              </w:rPr>
            </w:pPr>
            <w:r w:rsidRPr="008E4C51">
              <w:rPr>
                <w:b/>
                <w:color w:val="000000"/>
                <w:sz w:val="24"/>
                <w:szCs w:val="24"/>
                <w:lang w:val="lv-LV" w:eastAsia="lv-LV" w:bidi="lv-LV"/>
              </w:rPr>
              <w:t>3.</w:t>
            </w:r>
          </w:p>
        </w:tc>
        <w:tc>
          <w:tcPr>
            <w:tcW w:w="4354" w:type="dxa"/>
          </w:tcPr>
          <w:p w14:paraId="6F12E5A4" w14:textId="77777777" w:rsidR="006C45CB" w:rsidRPr="000F7730" w:rsidRDefault="006C45CB" w:rsidP="006C45CB">
            <w:pPr>
              <w:spacing w:before="120" w:after="120"/>
              <w:jc w:val="both"/>
              <w:rPr>
                <w:sz w:val="22"/>
                <w:szCs w:val="22"/>
              </w:rPr>
            </w:pPr>
            <w:r w:rsidRPr="000F7730">
              <w:rPr>
                <w:sz w:val="22"/>
                <w:szCs w:val="22"/>
              </w:rPr>
              <w:t>Ievērojot to, ka kandidāts Konkursa 1. posmā iesniegs pieteikumu, nevis piedāvājumu, un Pasūtītājam, lai pienācīgi izvērtētu, vai kandidāts un viņa piedāvātie speciālisti atbilst Konkursa dokumentos noteiktajām kvalifikācijas prasībām, jābūt pieejamai informācijai par uz pieteikuma iesniegšanas brīdi izbūvētiem un nodotiem ekspluatācijā objektiem, lūdzam Pasūtītāju veikt grozījumus Konkursa 1. posma nolikuma 32.6.1. </w:t>
            </w:r>
          </w:p>
          <w:p w14:paraId="42B6D59A" w14:textId="4300ABE8" w:rsidR="006C45CB" w:rsidRPr="008E4C51" w:rsidRDefault="006C45CB" w:rsidP="006C45CB">
            <w:pPr>
              <w:spacing w:before="120" w:after="120"/>
              <w:jc w:val="both"/>
              <w:rPr>
                <w:sz w:val="22"/>
                <w:szCs w:val="22"/>
              </w:rPr>
            </w:pPr>
            <w:r w:rsidRPr="000F7730">
              <w:rPr>
                <w:sz w:val="22"/>
                <w:szCs w:val="22"/>
              </w:rPr>
              <w:t>- 32.6.4., 32.6.6. - 32.6.9., 32.7.1. - 32.7.4., 32.7.6. - 32.7.9., 32.8.1. - 32.8.4., 32.8.6. - 32.8.9. punktos, nosakot, ka kandidātam un tā piedāvātiem speciālistiem jābūt atbilstošai pieredzei iepriekšējo 5 (piecu) gadu laikā (2013., 2014., 2015., 2016., 2017. un 2018. gads līdz pieteikumu iesniegšanas dienai).</w:t>
            </w:r>
          </w:p>
        </w:tc>
        <w:tc>
          <w:tcPr>
            <w:tcW w:w="4320" w:type="dxa"/>
          </w:tcPr>
          <w:p w14:paraId="13039467" w14:textId="71FF4F74" w:rsidR="006C45CB" w:rsidRPr="008E4C51" w:rsidRDefault="006C45CB" w:rsidP="006C45CB">
            <w:pPr>
              <w:spacing w:before="120" w:after="120"/>
              <w:jc w:val="both"/>
              <w:rPr>
                <w:sz w:val="22"/>
                <w:szCs w:val="22"/>
              </w:rPr>
            </w:pPr>
            <w:r w:rsidRPr="008E5EDF">
              <w:t xml:space="preserve">Pasūtītājs paskaidro, ka prasības ir attiecināmas uz </w:t>
            </w:r>
            <w:r w:rsidR="00664A5B" w:rsidRPr="008E5EDF">
              <w:t>Pietiekuma</w:t>
            </w:r>
            <w:r w:rsidRPr="008E5EDF">
              <w:t xml:space="preserve"> iesniegšanas brīdi, kā to ir </w:t>
            </w:r>
            <w:r w:rsidR="00664A5B" w:rsidRPr="008E5EDF">
              <w:t>sapratis</w:t>
            </w:r>
            <w:r w:rsidRPr="008E5EDF">
              <w:t xml:space="preserve"> piegādātājs.</w:t>
            </w:r>
          </w:p>
        </w:tc>
      </w:tr>
      <w:tr w:rsidR="006C45CB" w:rsidRPr="008E4C51" w14:paraId="1B657A81" w14:textId="77777777" w:rsidTr="000D1362">
        <w:tc>
          <w:tcPr>
            <w:tcW w:w="596" w:type="dxa"/>
          </w:tcPr>
          <w:p w14:paraId="21AE9809" w14:textId="77777777" w:rsidR="006C45CB" w:rsidRPr="008E4C51" w:rsidRDefault="006C45CB" w:rsidP="006C45CB">
            <w:pPr>
              <w:pStyle w:val="21"/>
              <w:shd w:val="clear" w:color="auto" w:fill="auto"/>
              <w:tabs>
                <w:tab w:val="left" w:pos="655"/>
              </w:tabs>
              <w:spacing w:before="120" w:after="120"/>
              <w:ind w:firstLine="0"/>
              <w:rPr>
                <w:b/>
                <w:color w:val="000000"/>
                <w:sz w:val="24"/>
                <w:szCs w:val="24"/>
                <w:lang w:val="lv-LV" w:eastAsia="lv-LV" w:bidi="lv-LV"/>
              </w:rPr>
            </w:pPr>
            <w:r w:rsidRPr="008E4C51">
              <w:rPr>
                <w:b/>
                <w:color w:val="000000"/>
                <w:sz w:val="24"/>
                <w:szCs w:val="24"/>
                <w:lang w:val="lv-LV" w:eastAsia="lv-LV" w:bidi="lv-LV"/>
              </w:rPr>
              <w:t>4.</w:t>
            </w:r>
          </w:p>
        </w:tc>
        <w:tc>
          <w:tcPr>
            <w:tcW w:w="4354" w:type="dxa"/>
          </w:tcPr>
          <w:p w14:paraId="476FCD01" w14:textId="2EC2374E" w:rsidR="006C45CB" w:rsidRPr="008E4C51" w:rsidRDefault="006C45CB" w:rsidP="006C45CB">
            <w:pPr>
              <w:spacing w:before="120" w:after="120"/>
              <w:jc w:val="both"/>
              <w:rPr>
                <w:sz w:val="22"/>
                <w:szCs w:val="22"/>
              </w:rPr>
            </w:pPr>
            <w:r w:rsidRPr="000F7730">
              <w:rPr>
                <w:sz w:val="22"/>
                <w:szCs w:val="22"/>
              </w:rPr>
              <w:t xml:space="preserve">Lūdzam Pasūtītāju skaidrot, vai Konkursa 1. posma nolikuma 32.6.1. - 32.6.4., 32.7.1. - 32.7.4., 32.8.1. - 32.8.4. punktos ietvertai prasībai par to, ka vismaz 1 (vienā) objektā no jauna izbūvēto vai pārbūvēto siltumtrašu garums ar </w:t>
            </w:r>
            <w:proofErr w:type="spellStart"/>
            <w:r w:rsidRPr="000F7730">
              <w:rPr>
                <w:sz w:val="22"/>
                <w:szCs w:val="22"/>
              </w:rPr>
              <w:t>Dn</w:t>
            </w:r>
            <w:proofErr w:type="spellEnd"/>
            <w:r w:rsidRPr="000F7730">
              <w:rPr>
                <w:sz w:val="22"/>
                <w:szCs w:val="22"/>
              </w:rPr>
              <w:t xml:space="preserve"> 168 </w:t>
            </w:r>
            <w:proofErr w:type="gramStart"/>
            <w:r w:rsidRPr="000F7730">
              <w:rPr>
                <w:sz w:val="22"/>
                <w:szCs w:val="22"/>
              </w:rPr>
              <w:t>(</w:t>
            </w:r>
            <w:proofErr w:type="gramEnd"/>
            <w:r w:rsidRPr="000F7730">
              <w:rPr>
                <w:sz w:val="22"/>
                <w:szCs w:val="22"/>
              </w:rPr>
              <w:t xml:space="preserve">vai lielāks) ir vismaz 500 m, jābūt izpildītai viena no 3 prasīto būvprojektu/objektu ietvaros, vai arī prasība būs atzīta par izpildītu arī tad, ja kandidāts savas un speciālistu pieredzes apliecināšanai norādīs atsevišķu būvprojektu/objektu, kurā no jauna izbūvēto vai pārbūvēto siltumtrašu garums ar </w:t>
            </w:r>
            <w:proofErr w:type="spellStart"/>
            <w:r w:rsidRPr="000F7730">
              <w:rPr>
                <w:sz w:val="22"/>
                <w:szCs w:val="22"/>
              </w:rPr>
              <w:t>Dn</w:t>
            </w:r>
            <w:proofErr w:type="spellEnd"/>
            <w:r w:rsidRPr="000F7730">
              <w:rPr>
                <w:sz w:val="22"/>
                <w:szCs w:val="22"/>
              </w:rPr>
              <w:t xml:space="preserve"> 168 (vai lielāks) ir vismaz 500 m.</w:t>
            </w:r>
          </w:p>
        </w:tc>
        <w:tc>
          <w:tcPr>
            <w:tcW w:w="4320" w:type="dxa"/>
          </w:tcPr>
          <w:p w14:paraId="446CC244" w14:textId="7875F9BE" w:rsidR="006C45CB" w:rsidRPr="008E4C51" w:rsidRDefault="006C45CB" w:rsidP="006C45CB">
            <w:pPr>
              <w:spacing w:before="120" w:after="120"/>
              <w:jc w:val="both"/>
              <w:rPr>
                <w:sz w:val="22"/>
                <w:szCs w:val="22"/>
              </w:rPr>
            </w:pPr>
            <w:r w:rsidRPr="008E5EDF">
              <w:t xml:space="preserve">Pasūtītājs paskaidro, ka prasība saprotama tādējādi, ka Kandidāts iepriekšējo 5 (piecu) gadu laikā (2013., 2014., 2015., 2016., 2017. un </w:t>
            </w:r>
            <w:proofErr w:type="gramStart"/>
            <w:r w:rsidRPr="008E5EDF">
              <w:t>2018.gads</w:t>
            </w:r>
            <w:proofErr w:type="gramEnd"/>
            <w:r w:rsidRPr="008E5EDF">
              <w:t xml:space="preserve"> līdz piedāvājumu iesniegšanas dienai) ir izstrādājis vismaz 3 (trīs) līdzvērtīga satura un apjoma būvprojektus (tehniskos projektus) – 3 (trīs) būvprojektus, kas ietver siltumtīklu jaunas būvniecības vai pārbūves (rekonstrukcijas) darbus ar no jauna izbūvēto vai pārbūvēto (rekonstruēto) siltumtrašu garumu ne mazāk kā 2 000 m katrā objektā, no kuriem vismaz 1 (vienā) objektā no jauna izbūvēto vai pārbūvēto </w:t>
            </w:r>
            <w:r w:rsidRPr="008E5EDF">
              <w:lastRenderedPageBreak/>
              <w:t xml:space="preserve">siltumtrašu garums ar </w:t>
            </w:r>
            <w:proofErr w:type="spellStart"/>
            <w:r w:rsidRPr="008E5EDF">
              <w:t>Dn</w:t>
            </w:r>
            <w:proofErr w:type="spellEnd"/>
            <w:r w:rsidRPr="008E5EDF">
              <w:t xml:space="preserve"> 168 (vai lielāks) ir vismaz 500 m.</w:t>
            </w:r>
          </w:p>
        </w:tc>
      </w:tr>
      <w:tr w:rsidR="006C45CB" w:rsidRPr="008E4C51" w14:paraId="796B1EEE" w14:textId="77777777" w:rsidTr="000D1362">
        <w:tc>
          <w:tcPr>
            <w:tcW w:w="596" w:type="dxa"/>
          </w:tcPr>
          <w:p w14:paraId="1F196B80" w14:textId="77777777" w:rsidR="006C45CB" w:rsidRPr="008E4C51" w:rsidRDefault="006C45CB" w:rsidP="006C45CB">
            <w:pPr>
              <w:pStyle w:val="21"/>
              <w:shd w:val="clear" w:color="auto" w:fill="auto"/>
              <w:tabs>
                <w:tab w:val="left" w:pos="655"/>
              </w:tabs>
              <w:spacing w:before="120" w:after="120"/>
              <w:ind w:firstLine="0"/>
              <w:rPr>
                <w:b/>
                <w:color w:val="000000"/>
                <w:sz w:val="24"/>
                <w:szCs w:val="24"/>
                <w:lang w:val="lv-LV" w:eastAsia="lv-LV" w:bidi="lv-LV"/>
              </w:rPr>
            </w:pPr>
            <w:r w:rsidRPr="008E4C51">
              <w:rPr>
                <w:b/>
                <w:color w:val="000000"/>
                <w:sz w:val="24"/>
                <w:szCs w:val="24"/>
                <w:lang w:val="lv-LV" w:eastAsia="lv-LV" w:bidi="lv-LV"/>
              </w:rPr>
              <w:lastRenderedPageBreak/>
              <w:t>5.</w:t>
            </w:r>
          </w:p>
        </w:tc>
        <w:tc>
          <w:tcPr>
            <w:tcW w:w="4354" w:type="dxa"/>
          </w:tcPr>
          <w:p w14:paraId="025DFBF2" w14:textId="77777777" w:rsidR="006C45CB" w:rsidRPr="00315283" w:rsidRDefault="006C45CB" w:rsidP="006C45CB">
            <w:pPr>
              <w:spacing w:before="120" w:after="120"/>
              <w:jc w:val="both"/>
              <w:rPr>
                <w:sz w:val="22"/>
                <w:szCs w:val="22"/>
              </w:rPr>
            </w:pPr>
            <w:r w:rsidRPr="00315283">
              <w:rPr>
                <w:sz w:val="22"/>
                <w:szCs w:val="22"/>
              </w:rPr>
              <w:t>Ievērojot to, ka kandidātam Konkursa 1. posmā jāiesniedz pieteikums, un Pasūtītājam, lai pienācīgi izvērtētu, vai kandidāts un viņa piedāvātie speciālisti atbilst Konkursa dokumentos noteiktajām kvalifikācijas prasībām, vēl pirms kandidātu uzaicināšanas uz Konkursa 2. posmu jābūt pārliecinātiem par to, ka, piesaistot ārvalstu speciālistus, gadījumā, ja ar pretendentu tiks noslēgts iepirkuma līgums, tas ne vēlāk kā 5 (piecu) darbdienu laikā no Pasūtītāja nosūtītā uzaicinājuma parakstīt iepirkuma līgumu paziņošanas (saņemšanas) dienas normatīvajos aktos</w:t>
            </w:r>
            <w:r w:rsidRPr="00315283">
              <w:rPr>
                <w:sz w:val="22"/>
                <w:szCs w:val="22"/>
              </w:rPr>
              <w:tab/>
              <w:t>noteiktajā kārtībā</w:t>
            </w:r>
            <w:r w:rsidRPr="00315283">
              <w:rPr>
                <w:sz w:val="22"/>
                <w:szCs w:val="22"/>
              </w:rPr>
              <w:tab/>
              <w:t>iesniegs atzīšanas institūcijai</w:t>
            </w:r>
            <w:r w:rsidRPr="00315283">
              <w:rPr>
                <w:sz w:val="22"/>
                <w:szCs w:val="22"/>
              </w:rPr>
              <w:tab/>
              <w:t>deklarāciju par</w:t>
            </w:r>
            <w:r w:rsidRPr="00315283">
              <w:rPr>
                <w:sz w:val="22"/>
                <w:szCs w:val="22"/>
              </w:rPr>
              <w:tab/>
              <w:t>īslaicīgu</w:t>
            </w:r>
          </w:p>
          <w:p w14:paraId="6A9717A0" w14:textId="77777777" w:rsidR="006C45CB" w:rsidRPr="00315283" w:rsidRDefault="006C45CB" w:rsidP="006C45CB">
            <w:pPr>
              <w:spacing w:before="120" w:after="120"/>
              <w:jc w:val="both"/>
              <w:rPr>
                <w:sz w:val="22"/>
                <w:szCs w:val="22"/>
              </w:rPr>
            </w:pPr>
            <w:r w:rsidRPr="00315283">
              <w:rPr>
                <w:sz w:val="22"/>
                <w:szCs w:val="22"/>
              </w:rPr>
              <w:t>profesionālo pakalpojumu sniegšanu Latvijas Republikā reglamentētā profesijā, kā arī iesniegs pasūtītājam atzīšanas institūcijas izsniegto atļauju par īslaicīgo pakalpojumu sniegšanu (vai arī atteikumu izsniegt atļauju), tiklīdz speciālists to saņems, lūdzam Pasūtītāju veikt grozījumus Konkursa 1. posma nolikuma</w:t>
            </w:r>
          </w:p>
          <w:p w14:paraId="3D38B5BC" w14:textId="4172557B" w:rsidR="006C45CB" w:rsidRPr="008E4C51" w:rsidRDefault="006C45CB" w:rsidP="006C45CB">
            <w:pPr>
              <w:spacing w:before="120" w:after="120"/>
              <w:jc w:val="both"/>
              <w:rPr>
                <w:sz w:val="22"/>
                <w:szCs w:val="22"/>
              </w:rPr>
            </w:pPr>
            <w:r w:rsidRPr="00315283">
              <w:rPr>
                <w:sz w:val="22"/>
                <w:szCs w:val="22"/>
              </w:rPr>
              <w:t>32.6.2.,</w:t>
            </w:r>
            <w:r w:rsidRPr="00315283">
              <w:rPr>
                <w:sz w:val="22"/>
                <w:szCs w:val="22"/>
              </w:rPr>
              <w:tab/>
              <w:t xml:space="preserve"> 32.6.4., 32.6.5., 32.6.7., 32.7.2., 32.7.4., 32.7.5., 32.7.7., 32.8.2., 32.8.4., 32.8.5., 32.8.7. punktos, nosakot, ka kandidātam, ja tas piesaista ārvalstu speciālistus, jāiesniedz apliecinājums, ka gadījumā, ja ar pretendentu tiks noslēgts iepirkuma līgums, tas ne vēlāk kā 5 (piecu) darbdienu laikā no Pasūtītāja nosūtītā uzaicinājuma parakstīt iepirkuma līgumu paziņošanas (saņemšanas) dienas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tc>
        <w:tc>
          <w:tcPr>
            <w:tcW w:w="4320" w:type="dxa"/>
          </w:tcPr>
          <w:p w14:paraId="2B766E1D" w14:textId="0F20352F" w:rsidR="006C45CB" w:rsidRPr="008E4C51" w:rsidRDefault="00664A5B" w:rsidP="00664A5B">
            <w:r w:rsidRPr="00664A5B">
              <w:t>Pasūtītājs paskaidro, ka prasība ir noteikta atbilstoši IUB skaidrojumam “Par iepirkuma dokumentācijā izvirzītajām prasībām attiecībā uz kvalifikācijas atzīšanu ar būvniecību saistītajās specialitātēs” (pieejams: https://www.iub.gov.lv/sites/default/files/upload/Pariepirkumadokumentacijaizvirzitajamprasibamattiecibauzkvalifikacijasatzisanubuvspecialistiem_05_2017.docx.pdf). Attiecīgi konkrētā prasība netiks grozīta.</w:t>
            </w:r>
          </w:p>
        </w:tc>
      </w:tr>
      <w:tr w:rsidR="006C45CB" w:rsidRPr="008E4C51" w14:paraId="69827BC4" w14:textId="77777777" w:rsidTr="000D1362">
        <w:tc>
          <w:tcPr>
            <w:tcW w:w="596" w:type="dxa"/>
          </w:tcPr>
          <w:p w14:paraId="1D8E8CD8" w14:textId="77777777" w:rsidR="006C45CB" w:rsidRPr="008E4C51" w:rsidRDefault="006C45CB" w:rsidP="006C45CB">
            <w:pPr>
              <w:pStyle w:val="21"/>
              <w:shd w:val="clear" w:color="auto" w:fill="auto"/>
              <w:tabs>
                <w:tab w:val="left" w:pos="655"/>
              </w:tabs>
              <w:spacing w:before="120" w:after="120"/>
              <w:ind w:firstLine="0"/>
              <w:rPr>
                <w:b/>
                <w:color w:val="000000"/>
                <w:sz w:val="24"/>
                <w:szCs w:val="24"/>
                <w:lang w:val="lv-LV" w:eastAsia="lv-LV" w:bidi="lv-LV"/>
              </w:rPr>
            </w:pPr>
            <w:r w:rsidRPr="008E4C51">
              <w:rPr>
                <w:b/>
                <w:color w:val="000000"/>
                <w:sz w:val="24"/>
                <w:szCs w:val="24"/>
                <w:lang w:val="lv-LV" w:eastAsia="lv-LV" w:bidi="lv-LV"/>
              </w:rPr>
              <w:t>6.</w:t>
            </w:r>
          </w:p>
        </w:tc>
        <w:tc>
          <w:tcPr>
            <w:tcW w:w="4354" w:type="dxa"/>
          </w:tcPr>
          <w:p w14:paraId="14608BEE" w14:textId="037D4F29" w:rsidR="006C45CB" w:rsidRPr="008E4C51" w:rsidRDefault="006C45CB" w:rsidP="006C45CB">
            <w:pPr>
              <w:spacing w:before="120" w:after="120"/>
              <w:jc w:val="both"/>
              <w:rPr>
                <w:sz w:val="22"/>
                <w:szCs w:val="22"/>
              </w:rPr>
            </w:pPr>
            <w:r w:rsidRPr="00315283">
              <w:rPr>
                <w:sz w:val="22"/>
                <w:szCs w:val="22"/>
              </w:rPr>
              <w:t xml:space="preserve">Ievērojot to, ka kandidātam uz pieteikuma iesniegšanas brīdi var nebūt pieejami visi nolikumā noteiktie pieredzi apliecinošie dokumenti, kā arī, gadījumā, ja tiek piesaistīti ārvalstu speciālisti ar ārvalstīs gūto pieredzi, šādi dokumenti var nebūt pieejami vispār, vai </w:t>
            </w:r>
            <w:r w:rsidRPr="00315283">
              <w:rPr>
                <w:sz w:val="22"/>
                <w:szCs w:val="22"/>
              </w:rPr>
              <w:lastRenderedPageBreak/>
              <w:t>tajos var nebūt minēta nolikumā prasītā informācija, lūdzam Pasūtītāju atļaut iesniegt jebkādus dokumentus, kas nepārprotami apliecina kandidāta piedāvāto speciālistu (būvprojekta vadītāja, atbildīgā būvdarbu vadītāja un ceļu būvdarbu vadītāja) pieredzi.</w:t>
            </w:r>
          </w:p>
        </w:tc>
        <w:tc>
          <w:tcPr>
            <w:tcW w:w="4320" w:type="dxa"/>
          </w:tcPr>
          <w:p w14:paraId="442D5951" w14:textId="703DB887" w:rsidR="00664A5B" w:rsidRPr="00664A5B" w:rsidRDefault="00664A5B" w:rsidP="00664A5B">
            <w:pPr>
              <w:spacing w:before="120" w:after="120"/>
              <w:jc w:val="both"/>
              <w:rPr>
                <w:sz w:val="22"/>
                <w:szCs w:val="22"/>
              </w:rPr>
            </w:pPr>
            <w:r w:rsidRPr="00664A5B">
              <w:rPr>
                <w:sz w:val="22"/>
                <w:szCs w:val="22"/>
              </w:rPr>
              <w:lastRenderedPageBreak/>
              <w:t xml:space="preserve">Pasūtītājs paskaidro, ka prasītajos dokumentos ietvertā informācija ir būtiska, lai objektīvi pārliecinātos par konkrētās pieredzes esamību (prasības izpildi). Kandidāts ir tiesīgs pievienot Pieteikumā papildu dokumentus, kas objektīvi apliecina prasīto pieredzi. Ja kāds no </w:t>
            </w:r>
            <w:r w:rsidRPr="00664A5B">
              <w:rPr>
                <w:sz w:val="22"/>
                <w:szCs w:val="22"/>
              </w:rPr>
              <w:lastRenderedPageBreak/>
              <w:t xml:space="preserve">prasītajiem dokumentiem nebūs pievienots </w:t>
            </w:r>
            <w:r w:rsidRPr="00664A5B">
              <w:rPr>
                <w:sz w:val="22"/>
                <w:szCs w:val="22"/>
              </w:rPr>
              <w:t>Pietiekumam</w:t>
            </w:r>
            <w:r w:rsidRPr="00664A5B">
              <w:rPr>
                <w:sz w:val="22"/>
                <w:szCs w:val="22"/>
              </w:rPr>
              <w:t>, Pasūtītājs izvērtēs, vai nepievienotajā dokumentā ir informācija, kura objektīvi apliecina prasīto pieredzi, un vai šo informāciju nav iespējams redzēt no pārējiem Pieteikumam pievienotajiem dokumentiem. Ja no Pieteikumā pievienotajiem dokumentiem konkrētā informācija nebūs objektīvi redzama, Pasūtītājs ir tiesīgs noraidīt Kandidātu. Kandidāta vai konkrētā speciālista apliecinājums netiks uzskatīts par objektīvu pierādījumu pieredzes esamībai. Papildu informāciju nepieciešamības gadījumā Pasūtītājs prasīs tikai, ja radīsies šaubas par norādītās informācijas patiesumu vai lai izskaidrotu jau pievienotajos dokumentos ietverto informāciju, nevis lai atkārtoti pieprasītu sākotnēji Nolikumā prasītos, bet Pieteikumā neiesniegtos dokumentus.</w:t>
            </w:r>
          </w:p>
          <w:p w14:paraId="4DD46DBB" w14:textId="1AC84CF3" w:rsidR="006C45CB" w:rsidRPr="008E4C51" w:rsidRDefault="00664A5B" w:rsidP="00664A5B">
            <w:pPr>
              <w:spacing w:before="120" w:after="120"/>
              <w:jc w:val="both"/>
              <w:rPr>
                <w:sz w:val="22"/>
                <w:szCs w:val="22"/>
              </w:rPr>
            </w:pPr>
            <w:r w:rsidRPr="00664A5B">
              <w:rPr>
                <w:sz w:val="22"/>
                <w:szCs w:val="22"/>
              </w:rPr>
              <w:t>Pasūtītājs paskaidro, ka konkrētajās Nolikuma prasībās norādītajos dokumentos esošo informāciju attiecībā uz pieredzi, kas gūta ārvalstīs, var apliecināt arī ar alternatīviem, līdzvērtīgiem dokumentiem, kas ļauj Pasūtītājam objektīvi pārliecināties par prasības izpildi.</w:t>
            </w:r>
          </w:p>
        </w:tc>
      </w:tr>
      <w:tr w:rsidR="006C45CB" w:rsidRPr="008E4C51" w14:paraId="3DCDB9C3" w14:textId="77777777" w:rsidTr="000D1362">
        <w:tc>
          <w:tcPr>
            <w:tcW w:w="596" w:type="dxa"/>
          </w:tcPr>
          <w:p w14:paraId="4DD3106E" w14:textId="77777777" w:rsidR="006C45CB" w:rsidRPr="008E4C51" w:rsidRDefault="006C45CB" w:rsidP="006C45CB">
            <w:pPr>
              <w:pStyle w:val="21"/>
              <w:shd w:val="clear" w:color="auto" w:fill="auto"/>
              <w:tabs>
                <w:tab w:val="left" w:pos="655"/>
              </w:tabs>
              <w:spacing w:before="120" w:after="120"/>
              <w:ind w:firstLine="0"/>
              <w:rPr>
                <w:b/>
                <w:color w:val="000000"/>
                <w:sz w:val="24"/>
                <w:szCs w:val="24"/>
                <w:lang w:val="lv-LV" w:eastAsia="lv-LV" w:bidi="lv-LV"/>
              </w:rPr>
            </w:pPr>
            <w:r w:rsidRPr="008E4C51">
              <w:rPr>
                <w:b/>
                <w:color w:val="000000"/>
                <w:sz w:val="24"/>
                <w:szCs w:val="24"/>
                <w:lang w:val="lv-LV" w:eastAsia="lv-LV" w:bidi="lv-LV"/>
              </w:rPr>
              <w:t>7.</w:t>
            </w:r>
          </w:p>
        </w:tc>
        <w:tc>
          <w:tcPr>
            <w:tcW w:w="4354" w:type="dxa"/>
          </w:tcPr>
          <w:p w14:paraId="463E993E" w14:textId="77777777" w:rsidR="006C45CB" w:rsidRPr="00315283" w:rsidRDefault="006C45CB" w:rsidP="006C45CB">
            <w:pPr>
              <w:spacing w:before="120" w:after="120"/>
              <w:jc w:val="both"/>
              <w:rPr>
                <w:sz w:val="22"/>
                <w:szCs w:val="22"/>
              </w:rPr>
            </w:pPr>
            <w:r w:rsidRPr="00315283">
              <w:rPr>
                <w:sz w:val="22"/>
                <w:szCs w:val="22"/>
              </w:rPr>
              <w:t>Lūdzam Pasūtītāju apstiprināt, ka Konkursa 1. posma nolikuma 32.6.3., 32.6.4., 32.6.8., 32.7.3., 32.7.4.,</w:t>
            </w:r>
          </w:p>
          <w:p w14:paraId="5752391B" w14:textId="6A89AD5F" w:rsidR="006C45CB" w:rsidRPr="008E4C51" w:rsidRDefault="006C45CB" w:rsidP="006C45CB">
            <w:pPr>
              <w:spacing w:before="120" w:after="120"/>
              <w:jc w:val="both"/>
              <w:rPr>
                <w:sz w:val="22"/>
                <w:szCs w:val="22"/>
              </w:rPr>
            </w:pPr>
            <w:r w:rsidRPr="00315283">
              <w:rPr>
                <w:sz w:val="22"/>
                <w:szCs w:val="22"/>
              </w:rPr>
              <w:t>32.7.8,</w:t>
            </w:r>
            <w:r w:rsidRPr="00315283">
              <w:rPr>
                <w:sz w:val="22"/>
                <w:szCs w:val="22"/>
              </w:rPr>
              <w:tab/>
              <w:t xml:space="preserve"> 32.8.3., 32.8.4., 32.8.8. punktu izpratnē ar apzīmējumu “būvniecība” saprotama jaunas būves būvdarbu veikšana</w:t>
            </w:r>
          </w:p>
        </w:tc>
        <w:tc>
          <w:tcPr>
            <w:tcW w:w="4320" w:type="dxa"/>
          </w:tcPr>
          <w:p w14:paraId="0865A092" w14:textId="3ABA8C0B" w:rsidR="006C45CB" w:rsidRPr="008E4C51" w:rsidRDefault="00664A5B" w:rsidP="006C45CB">
            <w:pPr>
              <w:spacing w:before="120" w:after="120"/>
              <w:jc w:val="both"/>
              <w:rPr>
                <w:sz w:val="22"/>
                <w:szCs w:val="22"/>
              </w:rPr>
            </w:pPr>
            <w:r w:rsidRPr="008E5EDF">
              <w:t>Pasūtītājs apstiprina.</w:t>
            </w:r>
          </w:p>
        </w:tc>
      </w:tr>
      <w:tr w:rsidR="006C45CB" w:rsidRPr="008E4C51" w14:paraId="52CE00DA" w14:textId="77777777" w:rsidTr="000D1362">
        <w:tc>
          <w:tcPr>
            <w:tcW w:w="596" w:type="dxa"/>
          </w:tcPr>
          <w:p w14:paraId="185C3493" w14:textId="77777777" w:rsidR="006C45CB" w:rsidRPr="008E4C51" w:rsidRDefault="006C45CB" w:rsidP="006C45CB">
            <w:pPr>
              <w:pStyle w:val="21"/>
              <w:shd w:val="clear" w:color="auto" w:fill="auto"/>
              <w:tabs>
                <w:tab w:val="left" w:pos="716"/>
              </w:tabs>
              <w:spacing w:before="120" w:after="120"/>
              <w:ind w:firstLine="0"/>
              <w:rPr>
                <w:b/>
                <w:color w:val="000000"/>
                <w:sz w:val="24"/>
                <w:szCs w:val="24"/>
                <w:lang w:val="lv-LV" w:eastAsia="lv-LV" w:bidi="lv-LV"/>
              </w:rPr>
            </w:pPr>
            <w:r w:rsidRPr="008E4C51">
              <w:rPr>
                <w:b/>
                <w:color w:val="000000"/>
                <w:sz w:val="24"/>
                <w:szCs w:val="24"/>
                <w:lang w:val="lv-LV" w:eastAsia="lv-LV" w:bidi="lv-LV"/>
              </w:rPr>
              <w:t>8.</w:t>
            </w:r>
          </w:p>
        </w:tc>
        <w:tc>
          <w:tcPr>
            <w:tcW w:w="4354" w:type="dxa"/>
          </w:tcPr>
          <w:p w14:paraId="1FE2D060" w14:textId="12B758FC" w:rsidR="006C45CB" w:rsidRPr="008E4C51" w:rsidRDefault="006C45CB" w:rsidP="006C45CB">
            <w:pPr>
              <w:spacing w:before="120" w:after="120"/>
              <w:jc w:val="both"/>
              <w:rPr>
                <w:sz w:val="22"/>
                <w:szCs w:val="22"/>
              </w:rPr>
            </w:pPr>
            <w:r w:rsidRPr="00315283">
              <w:rPr>
                <w:sz w:val="22"/>
                <w:szCs w:val="22"/>
              </w:rPr>
              <w:t>Lūdzam Pasūtītāju skaidrot, vai nolikumā nav ieviesusies pārrakstīšanas kļūda sertifikāta nosaukumā, un attiecīgi precizēt Konkursa 1. posma nolikuma 32.6.4., 32.6.5., 32.7.4., 32.7.5, 32.8.4., 32.8.</w:t>
            </w:r>
            <w:proofErr w:type="gramStart"/>
            <w:r w:rsidRPr="00315283">
              <w:rPr>
                <w:sz w:val="22"/>
                <w:szCs w:val="22"/>
              </w:rPr>
              <w:t>5. punktus</w:t>
            </w:r>
            <w:proofErr w:type="gramEnd"/>
            <w:r w:rsidRPr="00315283">
              <w:rPr>
                <w:sz w:val="22"/>
                <w:szCs w:val="22"/>
              </w:rPr>
              <w:t>, ja tāda kļūda ir ieviesusies.</w:t>
            </w:r>
          </w:p>
        </w:tc>
        <w:tc>
          <w:tcPr>
            <w:tcW w:w="4320" w:type="dxa"/>
          </w:tcPr>
          <w:p w14:paraId="77D573F2" w14:textId="0CE67D37" w:rsidR="006C45CB" w:rsidRPr="008E4C51" w:rsidRDefault="00664A5B" w:rsidP="006C45CB">
            <w:pPr>
              <w:spacing w:before="120" w:after="120"/>
              <w:jc w:val="both"/>
              <w:rPr>
                <w:sz w:val="22"/>
                <w:szCs w:val="22"/>
              </w:rPr>
            </w:pPr>
            <w:r w:rsidRPr="008E5EDF">
              <w:t>Pasūtītājs paskaidro, ka prasīto dokumentu ailē ir pārrakstīšanās kļūda. Pieteikumā jāpievieno sertifikāta, kas noteikts attiecīgajās prasībās, kopija.</w:t>
            </w:r>
          </w:p>
        </w:tc>
      </w:tr>
      <w:tr w:rsidR="00CC1268" w:rsidRPr="008E4C51" w14:paraId="51322855" w14:textId="77777777" w:rsidTr="000D1362">
        <w:tc>
          <w:tcPr>
            <w:tcW w:w="596" w:type="dxa"/>
          </w:tcPr>
          <w:p w14:paraId="44038170" w14:textId="77777777" w:rsidR="00CC1268" w:rsidRPr="008E4C51" w:rsidRDefault="00CC1268" w:rsidP="00CC1268">
            <w:pPr>
              <w:pStyle w:val="21"/>
              <w:shd w:val="clear" w:color="auto" w:fill="auto"/>
              <w:tabs>
                <w:tab w:val="left" w:pos="716"/>
              </w:tabs>
              <w:spacing w:before="120" w:after="120"/>
              <w:ind w:firstLine="0"/>
              <w:rPr>
                <w:b/>
                <w:color w:val="000000"/>
                <w:sz w:val="24"/>
                <w:szCs w:val="24"/>
                <w:lang w:val="lv-LV" w:eastAsia="lv-LV" w:bidi="lv-LV"/>
              </w:rPr>
            </w:pPr>
            <w:r w:rsidRPr="008E4C51">
              <w:rPr>
                <w:b/>
                <w:color w:val="000000"/>
                <w:sz w:val="24"/>
                <w:szCs w:val="24"/>
                <w:lang w:val="lv-LV" w:eastAsia="lv-LV" w:bidi="lv-LV"/>
              </w:rPr>
              <w:t>9.</w:t>
            </w:r>
          </w:p>
        </w:tc>
        <w:tc>
          <w:tcPr>
            <w:tcW w:w="4354" w:type="dxa"/>
          </w:tcPr>
          <w:p w14:paraId="49A6C4AA" w14:textId="77777777" w:rsidR="00CC1268" w:rsidRPr="00315283" w:rsidRDefault="00CC1268" w:rsidP="00CC1268">
            <w:pPr>
              <w:spacing w:before="120" w:after="120"/>
              <w:jc w:val="both"/>
              <w:rPr>
                <w:sz w:val="22"/>
                <w:szCs w:val="22"/>
              </w:rPr>
            </w:pPr>
            <w:r w:rsidRPr="00315283">
              <w:rPr>
                <w:sz w:val="22"/>
                <w:szCs w:val="22"/>
              </w:rPr>
              <w:t xml:space="preserve">Vēršam Pasūtītāja uzmanību, ka projekta vadītāja veicamās darbības un funkcijas nemainās atkarībā no tā, kādi projektēšanas darbi un būvdarbi izpildāmi saskaņā ar būvdarbu vai būvniecības līgumu. Projektu vadītāju tehniskās un profesionālās spējas, kas iegūtas projektu vadībā būvniecības līgumā, kurā veikti inženierkomunikāciju būvniecības darbi, nekādā veidā neatšķiras no projektu </w:t>
            </w:r>
            <w:r w:rsidRPr="00315283">
              <w:rPr>
                <w:sz w:val="22"/>
                <w:szCs w:val="22"/>
              </w:rPr>
              <w:lastRenderedPageBreak/>
              <w:t>vadības prasmēm, kas iegūtas, veicot projekta vadītāja pienākumus būvniecības līgumā, kura ietvaros veikti citu inženierbūvju vai ēku būvdarbi. Minētais arī izriet no Iepirkumu uzraudzības biroja skaidrojuma “Par būtiskākajām un biežāk konstatētajām neatbilstībām iepirkuma procedūru dokumentācijā un norisē” 8. punktā norādītā, proti, ka attiecībā uz pieredzes prasībām par projekta vadību nav pamatoti noteikt, ka līgumam jābūt izpildītam kādā noteiktā</w:t>
            </w:r>
            <w:r w:rsidRPr="00315283">
              <w:rPr>
                <w:sz w:val="22"/>
                <w:szCs w:val="22"/>
              </w:rPr>
              <w:tab/>
              <w:t>būvniecības</w:t>
            </w:r>
            <w:r w:rsidRPr="00315283">
              <w:rPr>
                <w:sz w:val="22"/>
                <w:szCs w:val="22"/>
              </w:rPr>
              <w:tab/>
              <w:t>jomā</w:t>
            </w:r>
            <w:r w:rsidRPr="00315283">
              <w:rPr>
                <w:sz w:val="22"/>
                <w:szCs w:val="22"/>
              </w:rPr>
              <w:tab/>
            </w:r>
            <w:proofErr w:type="gramStart"/>
            <w:r w:rsidRPr="00315283">
              <w:rPr>
                <w:sz w:val="22"/>
                <w:szCs w:val="22"/>
              </w:rPr>
              <w:t>(</w:t>
            </w:r>
            <w:proofErr w:type="gramEnd"/>
            <w:r w:rsidRPr="00315283">
              <w:rPr>
                <w:sz w:val="22"/>
                <w:szCs w:val="22"/>
              </w:rPr>
              <w:t>pieejams:</w:t>
            </w:r>
          </w:p>
          <w:p w14:paraId="1DD38068" w14:textId="77777777" w:rsidR="00CC1268" w:rsidRPr="00315283" w:rsidRDefault="00CC1268" w:rsidP="00CC1268">
            <w:pPr>
              <w:spacing w:before="120" w:after="120"/>
              <w:jc w:val="both"/>
              <w:rPr>
                <w:sz w:val="22"/>
                <w:szCs w:val="22"/>
              </w:rPr>
            </w:pPr>
            <w:r w:rsidRPr="00315283">
              <w:rPr>
                <w:sz w:val="22"/>
                <w:szCs w:val="22"/>
              </w:rPr>
              <w:t>https://www.iub.gov.lv/sites/default/files/upload/Biezak_konstat_kludas-072017.pdl). Tādējādi vēl jo vairāk projekta vadītājam nav nekāda pamata izvirzīt prasību par to, lai attiecīgā līguma ietvaros būtu veikti konkrēti būvniecības darbi. Tādēļ Konkursa 1. posma nolikuma 32.6.6. punkta prasība neatbilst Iepirkumu uzraudzības biroja 2017. gada 8. maija vadlīniju “Iepirkumu vadlīnijas sabiedrisko pakalpojumu sniedzējiem” 6.4.3. punktam.</w:t>
            </w:r>
          </w:p>
          <w:p w14:paraId="55F1D6AB" w14:textId="77777777" w:rsidR="00CC1268" w:rsidRPr="00315283" w:rsidRDefault="00CC1268" w:rsidP="00CC1268">
            <w:pPr>
              <w:spacing w:before="120" w:after="120"/>
              <w:jc w:val="both"/>
              <w:rPr>
                <w:sz w:val="22"/>
                <w:szCs w:val="22"/>
              </w:rPr>
            </w:pPr>
            <w:r w:rsidRPr="00315283">
              <w:rPr>
                <w:sz w:val="22"/>
                <w:szCs w:val="22"/>
              </w:rPr>
              <w:t xml:space="preserve">Vienlaikus konstatējams, ka projektu vadītāja pieredzes apliecināšanai jānorāda objekti, kas realizēti pēc principa “viens līgums par projektēšanu un būvniecību”, bet līgumcenai 1 000 000,00 EUR (viens miljons </w:t>
            </w:r>
            <w:proofErr w:type="spellStart"/>
            <w:r w:rsidRPr="00315283">
              <w:rPr>
                <w:sz w:val="22"/>
                <w:szCs w:val="22"/>
              </w:rPr>
              <w:t>euro</w:t>
            </w:r>
            <w:proofErr w:type="spellEnd"/>
            <w:r w:rsidRPr="00315283">
              <w:rPr>
                <w:sz w:val="22"/>
                <w:szCs w:val="22"/>
              </w:rPr>
              <w:t xml:space="preserve">) jābūt sasniegtai tikai būvdarbos. Ievērojot to, ka iepirkuma priekšmets ietver gan projektēšanas, gan būvdarbu un autoruzraudzības darbus, Pasūtītājam nav pamata izvirzīt prasību projekta vadītāja pieredzē norādīt būvniecības līgumus, kuru būvdarbu līgumcena sastāda 1 000 000,00 EUR (viens miljons </w:t>
            </w:r>
            <w:proofErr w:type="spellStart"/>
            <w:r w:rsidRPr="00315283">
              <w:rPr>
                <w:sz w:val="22"/>
                <w:szCs w:val="22"/>
              </w:rPr>
              <w:t>euro</w:t>
            </w:r>
            <w:proofErr w:type="spellEnd"/>
            <w:r w:rsidRPr="00315283">
              <w:rPr>
                <w:sz w:val="22"/>
                <w:szCs w:val="22"/>
              </w:rPr>
              <w:t>).</w:t>
            </w:r>
          </w:p>
          <w:p w14:paraId="1752CB31" w14:textId="39C54380" w:rsidR="00CC1268" w:rsidRPr="008E4C51" w:rsidRDefault="00CC1268" w:rsidP="00CC1268">
            <w:pPr>
              <w:spacing w:before="120" w:after="120"/>
              <w:jc w:val="both"/>
              <w:rPr>
                <w:sz w:val="22"/>
                <w:szCs w:val="22"/>
              </w:rPr>
            </w:pPr>
            <w:r w:rsidRPr="00315283">
              <w:rPr>
                <w:sz w:val="22"/>
                <w:szCs w:val="22"/>
              </w:rPr>
              <w:t xml:space="preserve">Ievērojot iepriekš minēto, lūdzam Pasūtītāju veikt grozījumus Konkursa nolikuma 32.6.6. punktā, nosakot, ka </w:t>
            </w:r>
            <w:proofErr w:type="spellStart"/>
            <w:r w:rsidRPr="00315283">
              <w:rPr>
                <w:sz w:val="22"/>
                <w:szCs w:val="22"/>
              </w:rPr>
              <w:t>kandidatam</w:t>
            </w:r>
            <w:proofErr w:type="spellEnd"/>
            <w:r w:rsidRPr="00315283">
              <w:rPr>
                <w:sz w:val="22"/>
                <w:szCs w:val="22"/>
              </w:rPr>
              <w:t xml:space="preserve"> jāpiedāvā projektu vadītājs, kurš iepriekšējo 5 (piecu) gadu laikā ir pildījis projektu vadītāja pienākumus vismaz 2 (divos) atsevišķos būvniecības objektos, kas realizēti pēc principa (viens līgums par projektēšanu un būvniecību) un kur katra objekta būvniecības līgumcena ir vismaz 1 000 000,00 EUR (viens miljons </w:t>
            </w:r>
            <w:proofErr w:type="spellStart"/>
            <w:r w:rsidRPr="00315283">
              <w:rPr>
                <w:sz w:val="22"/>
                <w:szCs w:val="22"/>
              </w:rPr>
              <w:t>euro</w:t>
            </w:r>
            <w:proofErr w:type="spellEnd"/>
            <w:r w:rsidRPr="00315283">
              <w:rPr>
                <w:sz w:val="22"/>
                <w:szCs w:val="22"/>
              </w:rPr>
              <w:t>).</w:t>
            </w:r>
          </w:p>
        </w:tc>
        <w:tc>
          <w:tcPr>
            <w:tcW w:w="4320" w:type="dxa"/>
          </w:tcPr>
          <w:p w14:paraId="5E49D30B" w14:textId="3FE8A303" w:rsidR="00CC1268" w:rsidRPr="008E4C51" w:rsidRDefault="00CC1268" w:rsidP="00CC1268">
            <w:pPr>
              <w:spacing w:before="120" w:after="120"/>
              <w:jc w:val="both"/>
              <w:rPr>
                <w:sz w:val="22"/>
                <w:szCs w:val="22"/>
              </w:rPr>
            </w:pPr>
            <w:r w:rsidRPr="005F432A">
              <w:lastRenderedPageBreak/>
              <w:t>Ņemot vērā piegādātāja jautājumu, Pasūtītājs ir nolēmis grozīt šo prasību.</w:t>
            </w:r>
          </w:p>
        </w:tc>
      </w:tr>
      <w:tr w:rsidR="00CC1268" w:rsidRPr="008E4C51" w14:paraId="2C13B662" w14:textId="77777777" w:rsidTr="000D1362">
        <w:tc>
          <w:tcPr>
            <w:tcW w:w="596" w:type="dxa"/>
          </w:tcPr>
          <w:p w14:paraId="0C422ED5" w14:textId="77777777" w:rsidR="00CC1268" w:rsidRPr="008E4C51" w:rsidRDefault="00CC1268" w:rsidP="00CC1268">
            <w:pPr>
              <w:pStyle w:val="21"/>
              <w:shd w:val="clear" w:color="auto" w:fill="auto"/>
              <w:tabs>
                <w:tab w:val="left" w:pos="760"/>
              </w:tabs>
              <w:spacing w:before="120" w:after="120"/>
              <w:ind w:firstLine="0"/>
              <w:rPr>
                <w:b/>
                <w:color w:val="000000"/>
                <w:sz w:val="24"/>
                <w:szCs w:val="24"/>
                <w:lang w:val="lv-LV" w:eastAsia="lv-LV" w:bidi="lv-LV"/>
              </w:rPr>
            </w:pPr>
            <w:r w:rsidRPr="008E4C51">
              <w:rPr>
                <w:b/>
                <w:color w:val="000000"/>
                <w:sz w:val="24"/>
                <w:szCs w:val="24"/>
                <w:lang w:val="lv-LV" w:eastAsia="lv-LV" w:bidi="lv-LV"/>
              </w:rPr>
              <w:lastRenderedPageBreak/>
              <w:t>10.</w:t>
            </w:r>
          </w:p>
          <w:p w14:paraId="620B4EB5" w14:textId="77777777" w:rsidR="00CC1268" w:rsidRPr="008E4C51" w:rsidRDefault="00CC1268" w:rsidP="00CC1268">
            <w:pPr>
              <w:spacing w:before="120" w:after="120"/>
              <w:rPr>
                <w:b/>
                <w:lang w:bidi="lv-LV"/>
              </w:rPr>
            </w:pPr>
          </w:p>
        </w:tc>
        <w:tc>
          <w:tcPr>
            <w:tcW w:w="4354" w:type="dxa"/>
          </w:tcPr>
          <w:p w14:paraId="7236F0C9" w14:textId="6B9C2B8D" w:rsidR="00CC1268" w:rsidRPr="008E4C51" w:rsidRDefault="00CC1268" w:rsidP="00CC1268">
            <w:pPr>
              <w:spacing w:before="120" w:after="120"/>
              <w:jc w:val="both"/>
              <w:rPr>
                <w:sz w:val="22"/>
                <w:szCs w:val="22"/>
              </w:rPr>
            </w:pPr>
            <w:r w:rsidRPr="00315283">
              <w:rPr>
                <w:sz w:val="22"/>
                <w:szCs w:val="22"/>
              </w:rPr>
              <w:t>Ievērojot to, ka kandidāts Konkursa 1. posmā iesniegs pieteikumu, nevis piedāvājumu, un Pasūtītājam, lai pienācīgi izvērtētu, vai kandidāts un viņa piedāvātie speciālisti atbilst Konkursa dokumentos noteiktajām kvalifikācijas prasībām, jābūt pieejamai informācijai par uz pieteikuma iesniegšanas brīdi spēkā esošiem sertifikātiem, lūdzam Pasūtītāju veikt grozījumus Konkursa 1. posma nolikuma 32.6.8., 32.7.8., 32.8.8. punktos, nosakot, ka kandidāta piedāvātajam metinātājam uz pieteikuma iesniegšanas brīdi jābūt derīgam sertifikātam tehniskajā specifikācijā paredzēto darbu veikšanai.</w:t>
            </w:r>
          </w:p>
        </w:tc>
        <w:tc>
          <w:tcPr>
            <w:tcW w:w="4320" w:type="dxa"/>
          </w:tcPr>
          <w:p w14:paraId="40C04B40" w14:textId="5B150EA9" w:rsidR="00CC1268" w:rsidRPr="008E4C51" w:rsidRDefault="00CC1268" w:rsidP="00CC1268">
            <w:pPr>
              <w:spacing w:before="120" w:after="120"/>
              <w:jc w:val="both"/>
              <w:rPr>
                <w:sz w:val="22"/>
                <w:szCs w:val="22"/>
              </w:rPr>
            </w:pPr>
            <w:r w:rsidRPr="005F432A">
              <w:t xml:space="preserve">Pasūtītājs paskaidro, ka prasības ir attiecināmas uz Pieteikuma iesniegšanas brīdi, kā to ir </w:t>
            </w:r>
            <w:r w:rsidRPr="005F432A">
              <w:t>sapratis</w:t>
            </w:r>
            <w:r w:rsidRPr="005F432A">
              <w:t xml:space="preserve"> piegādātājs.</w:t>
            </w:r>
          </w:p>
        </w:tc>
      </w:tr>
      <w:tr w:rsidR="00CC1268" w:rsidRPr="008E4C51" w14:paraId="2B93F79E" w14:textId="77777777" w:rsidTr="000D1362">
        <w:tc>
          <w:tcPr>
            <w:tcW w:w="596" w:type="dxa"/>
          </w:tcPr>
          <w:p w14:paraId="0B48A92B" w14:textId="77777777" w:rsidR="00CC1268" w:rsidRPr="008E4C51" w:rsidRDefault="00CC1268" w:rsidP="00CC1268">
            <w:pPr>
              <w:pStyle w:val="21"/>
              <w:shd w:val="clear" w:color="auto" w:fill="auto"/>
              <w:tabs>
                <w:tab w:val="left" w:pos="765"/>
              </w:tabs>
              <w:spacing w:before="120" w:after="120"/>
              <w:ind w:firstLine="0"/>
              <w:rPr>
                <w:b/>
                <w:color w:val="000000"/>
                <w:sz w:val="24"/>
                <w:szCs w:val="24"/>
                <w:lang w:val="lv-LV" w:eastAsia="lv-LV" w:bidi="lv-LV"/>
              </w:rPr>
            </w:pPr>
            <w:r w:rsidRPr="008E4C51">
              <w:rPr>
                <w:b/>
                <w:color w:val="000000"/>
                <w:sz w:val="24"/>
                <w:szCs w:val="24"/>
                <w:lang w:val="lv-LV" w:eastAsia="lv-LV" w:bidi="lv-LV"/>
              </w:rPr>
              <w:t>11.</w:t>
            </w:r>
          </w:p>
        </w:tc>
        <w:tc>
          <w:tcPr>
            <w:tcW w:w="4354" w:type="dxa"/>
          </w:tcPr>
          <w:p w14:paraId="6020F515" w14:textId="5EFA7475" w:rsidR="00CC1268" w:rsidRPr="008E4C51" w:rsidRDefault="00CC1268" w:rsidP="00CC1268">
            <w:pPr>
              <w:spacing w:before="120" w:after="120"/>
              <w:jc w:val="both"/>
              <w:rPr>
                <w:sz w:val="22"/>
                <w:szCs w:val="22"/>
              </w:rPr>
            </w:pPr>
            <w:r w:rsidRPr="00315283">
              <w:rPr>
                <w:sz w:val="22"/>
                <w:szCs w:val="22"/>
              </w:rPr>
              <w:t>Lūdzam Pasūtītāju apstiprināt, ka Konkursa 1. posma nolikuma 32.6.9., 32.7.9., 32.8.9. punktā norādītā pieredze apliecināma ar trīs objektiem, ar objektu, saprotot vienu realizētu būvprojektu (viena būvatļauja, viens nodošanas ekspluatācijā akts), kuros veikti prasībā norādītie darbi.</w:t>
            </w:r>
          </w:p>
        </w:tc>
        <w:tc>
          <w:tcPr>
            <w:tcW w:w="4320" w:type="dxa"/>
          </w:tcPr>
          <w:p w14:paraId="6916D270" w14:textId="7268FD59" w:rsidR="00CC1268" w:rsidRPr="008E4C51" w:rsidRDefault="00CC1268" w:rsidP="00CC1268">
            <w:pPr>
              <w:spacing w:before="120" w:after="120"/>
              <w:jc w:val="both"/>
              <w:rPr>
                <w:sz w:val="22"/>
                <w:szCs w:val="22"/>
              </w:rPr>
            </w:pPr>
            <w:r w:rsidRPr="005F432A">
              <w:t>Pasūtītājs apstiprina.</w:t>
            </w:r>
          </w:p>
        </w:tc>
      </w:tr>
    </w:tbl>
    <w:p w14:paraId="72AC5AF8" w14:textId="77777777" w:rsidR="005835D1" w:rsidRPr="008E4C51" w:rsidRDefault="005835D1" w:rsidP="003A384E">
      <w:pPr>
        <w:jc w:val="both"/>
      </w:pPr>
    </w:p>
    <w:p w14:paraId="592ADB78" w14:textId="77777777" w:rsidR="005835D1" w:rsidRPr="008E4C51" w:rsidRDefault="005835D1" w:rsidP="003A384E">
      <w:pPr>
        <w:jc w:val="both"/>
      </w:pPr>
    </w:p>
    <w:p w14:paraId="5C3282B4" w14:textId="77777777" w:rsidR="005835D1" w:rsidRPr="008E4C51" w:rsidRDefault="005835D1" w:rsidP="003A384E">
      <w:pPr>
        <w:jc w:val="both"/>
      </w:pPr>
    </w:p>
    <w:p w14:paraId="18CD13C0" w14:textId="73A8FF61" w:rsidR="003A384E" w:rsidRPr="008E4C51" w:rsidRDefault="003A384E" w:rsidP="003A384E">
      <w:pPr>
        <w:jc w:val="both"/>
      </w:pPr>
      <w:r w:rsidRPr="008E4C51">
        <w:t xml:space="preserve">Jūrmalā, </w:t>
      </w:r>
      <w:proofErr w:type="gramStart"/>
      <w:r w:rsidRPr="008E4C51">
        <w:t>2018.gada</w:t>
      </w:r>
      <w:proofErr w:type="gramEnd"/>
      <w:r w:rsidRPr="008E4C51">
        <w:t xml:space="preserve"> </w:t>
      </w:r>
      <w:r w:rsidR="003A7A6A" w:rsidRPr="008E4C51">
        <w:t>2</w:t>
      </w:r>
      <w:r w:rsidR="00CC1268">
        <w:t>8</w:t>
      </w:r>
      <w:r w:rsidR="00951749" w:rsidRPr="008E4C51">
        <w:t>.jūnijā</w:t>
      </w:r>
    </w:p>
    <w:p w14:paraId="0E7B76DC" w14:textId="77777777" w:rsidR="003A384E" w:rsidRPr="008E4C51" w:rsidRDefault="003A384E" w:rsidP="003A384E">
      <w:pPr>
        <w:jc w:val="both"/>
      </w:pPr>
    </w:p>
    <w:p w14:paraId="318B7BB0" w14:textId="77777777" w:rsidR="003A384E" w:rsidRPr="008E4C51" w:rsidRDefault="003A384E" w:rsidP="003A384E">
      <w:pPr>
        <w:jc w:val="both"/>
      </w:pPr>
    </w:p>
    <w:p w14:paraId="4F14D764" w14:textId="77777777" w:rsidR="003A384E" w:rsidRPr="008E4C51" w:rsidRDefault="003A384E" w:rsidP="003A384E">
      <w:pPr>
        <w:jc w:val="both"/>
      </w:pPr>
    </w:p>
    <w:p w14:paraId="6D9809F7" w14:textId="77777777" w:rsidR="003A384E" w:rsidRPr="008E4C51" w:rsidRDefault="003A384E" w:rsidP="003A384E">
      <w:pPr>
        <w:jc w:val="both"/>
      </w:pPr>
      <w:r w:rsidRPr="008E4C51">
        <w:t>Ar cieņu</w:t>
      </w:r>
    </w:p>
    <w:p w14:paraId="7CC3457C" w14:textId="77777777" w:rsidR="003A384E" w:rsidRPr="008E4C51" w:rsidRDefault="003A384E" w:rsidP="003A384E">
      <w:pPr>
        <w:jc w:val="both"/>
      </w:pPr>
    </w:p>
    <w:p w14:paraId="6A4D9085" w14:textId="38A79AF2" w:rsidR="003A384E" w:rsidRPr="008E4C51" w:rsidRDefault="003A384E" w:rsidP="003A384E">
      <w:pPr>
        <w:jc w:val="both"/>
      </w:pPr>
      <w:r w:rsidRPr="008E4C51">
        <w:t>Iepirkuma komisijas</w:t>
      </w:r>
      <w:r w:rsidR="000F7730">
        <w:t xml:space="preserve"> priekšsēdētājs</w:t>
      </w:r>
      <w:r w:rsidR="000F7730">
        <w:tab/>
      </w:r>
      <w:r w:rsidR="000F7730">
        <w:tab/>
      </w:r>
      <w:r w:rsidR="000F7730">
        <w:tab/>
      </w:r>
      <w:r w:rsidR="000F7730">
        <w:tab/>
      </w:r>
      <w:r w:rsidR="000F7730">
        <w:tab/>
      </w:r>
      <w:r w:rsidR="000F7730">
        <w:tab/>
        <w:t xml:space="preserve">Raitis </w:t>
      </w:r>
      <w:proofErr w:type="spellStart"/>
      <w:r w:rsidR="000F7730">
        <w:t>Arnts</w:t>
      </w:r>
      <w:proofErr w:type="spellEnd"/>
      <w:r w:rsidR="000F7730">
        <w:t xml:space="preserve"> </w:t>
      </w:r>
    </w:p>
    <w:p w14:paraId="3CAE1C80" w14:textId="77777777" w:rsidR="00951749" w:rsidRPr="008E4C51" w:rsidRDefault="00951749" w:rsidP="003A384E">
      <w:pPr>
        <w:jc w:val="both"/>
      </w:pPr>
    </w:p>
    <w:p w14:paraId="7E8840B3" w14:textId="77777777" w:rsidR="00951749" w:rsidRPr="008E4C51" w:rsidRDefault="00951749" w:rsidP="003A384E">
      <w:pPr>
        <w:jc w:val="both"/>
      </w:pPr>
    </w:p>
    <w:p w14:paraId="10B52038" w14:textId="77777777" w:rsidR="00C61458" w:rsidRPr="00951749" w:rsidRDefault="00C61458"/>
    <w:sectPr w:rsidR="00C61458" w:rsidRPr="00951749" w:rsidSect="005835D1">
      <w:pgSz w:w="12240" w:h="15840"/>
      <w:pgMar w:top="1440" w:right="1530" w:bottom="1440" w:left="15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altName w:val="Cambria"/>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72FCB"/>
    <w:multiLevelType w:val="multilevel"/>
    <w:tmpl w:val="9A286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4E"/>
    <w:rsid w:val="0000537C"/>
    <w:rsid w:val="000061B1"/>
    <w:rsid w:val="000116D5"/>
    <w:rsid w:val="000118FA"/>
    <w:rsid w:val="0001198C"/>
    <w:rsid w:val="0001226A"/>
    <w:rsid w:val="000163AF"/>
    <w:rsid w:val="0002204C"/>
    <w:rsid w:val="000224D9"/>
    <w:rsid w:val="00023F79"/>
    <w:rsid w:val="00030F44"/>
    <w:rsid w:val="00040E76"/>
    <w:rsid w:val="0004128C"/>
    <w:rsid w:val="00041D61"/>
    <w:rsid w:val="00041E9D"/>
    <w:rsid w:val="00042028"/>
    <w:rsid w:val="00044EC0"/>
    <w:rsid w:val="00046971"/>
    <w:rsid w:val="00046DC2"/>
    <w:rsid w:val="00051A87"/>
    <w:rsid w:val="00054A2E"/>
    <w:rsid w:val="00057B11"/>
    <w:rsid w:val="0006138A"/>
    <w:rsid w:val="00061486"/>
    <w:rsid w:val="00063DAF"/>
    <w:rsid w:val="00064AB0"/>
    <w:rsid w:val="00066238"/>
    <w:rsid w:val="000705E4"/>
    <w:rsid w:val="00070714"/>
    <w:rsid w:val="000711A0"/>
    <w:rsid w:val="000724BC"/>
    <w:rsid w:val="000728D0"/>
    <w:rsid w:val="00076EB3"/>
    <w:rsid w:val="00080795"/>
    <w:rsid w:val="000844EC"/>
    <w:rsid w:val="00084758"/>
    <w:rsid w:val="0009108B"/>
    <w:rsid w:val="00092B50"/>
    <w:rsid w:val="000955CB"/>
    <w:rsid w:val="00096BBC"/>
    <w:rsid w:val="000A0407"/>
    <w:rsid w:val="000A2CCF"/>
    <w:rsid w:val="000A4F91"/>
    <w:rsid w:val="000A5A11"/>
    <w:rsid w:val="000A689A"/>
    <w:rsid w:val="000A6E86"/>
    <w:rsid w:val="000B37CF"/>
    <w:rsid w:val="000B4D37"/>
    <w:rsid w:val="000B7EC5"/>
    <w:rsid w:val="000C2E3C"/>
    <w:rsid w:val="000C41AD"/>
    <w:rsid w:val="000C50A2"/>
    <w:rsid w:val="000D0DF1"/>
    <w:rsid w:val="000D0F48"/>
    <w:rsid w:val="000D1362"/>
    <w:rsid w:val="000D15F5"/>
    <w:rsid w:val="000D22E1"/>
    <w:rsid w:val="000D40E6"/>
    <w:rsid w:val="000D4361"/>
    <w:rsid w:val="000E2FCB"/>
    <w:rsid w:val="000E5131"/>
    <w:rsid w:val="000E54E7"/>
    <w:rsid w:val="000F13D1"/>
    <w:rsid w:val="000F21AA"/>
    <w:rsid w:val="000F7730"/>
    <w:rsid w:val="00102FBF"/>
    <w:rsid w:val="001055AD"/>
    <w:rsid w:val="00113182"/>
    <w:rsid w:val="00115BBC"/>
    <w:rsid w:val="0012167E"/>
    <w:rsid w:val="0012359B"/>
    <w:rsid w:val="001243CF"/>
    <w:rsid w:val="001300F7"/>
    <w:rsid w:val="00131C83"/>
    <w:rsid w:val="00135C94"/>
    <w:rsid w:val="00137837"/>
    <w:rsid w:val="00137F41"/>
    <w:rsid w:val="00141270"/>
    <w:rsid w:val="001423A3"/>
    <w:rsid w:val="0014334B"/>
    <w:rsid w:val="00145524"/>
    <w:rsid w:val="001548E8"/>
    <w:rsid w:val="001610F9"/>
    <w:rsid w:val="0016245B"/>
    <w:rsid w:val="0016306F"/>
    <w:rsid w:val="00163779"/>
    <w:rsid w:val="00166ACC"/>
    <w:rsid w:val="001747BE"/>
    <w:rsid w:val="00174869"/>
    <w:rsid w:val="00175721"/>
    <w:rsid w:val="001806DF"/>
    <w:rsid w:val="00181CDA"/>
    <w:rsid w:val="001839A0"/>
    <w:rsid w:val="00183ADF"/>
    <w:rsid w:val="00183C86"/>
    <w:rsid w:val="0018480C"/>
    <w:rsid w:val="0018530D"/>
    <w:rsid w:val="00185F07"/>
    <w:rsid w:val="0018767A"/>
    <w:rsid w:val="00190479"/>
    <w:rsid w:val="00193CCF"/>
    <w:rsid w:val="00195C0B"/>
    <w:rsid w:val="00195EC2"/>
    <w:rsid w:val="001A1DFE"/>
    <w:rsid w:val="001A5EC3"/>
    <w:rsid w:val="001A5F16"/>
    <w:rsid w:val="001A77B0"/>
    <w:rsid w:val="001B0714"/>
    <w:rsid w:val="001B2A45"/>
    <w:rsid w:val="001B521B"/>
    <w:rsid w:val="001B5AD3"/>
    <w:rsid w:val="001B7275"/>
    <w:rsid w:val="001C133C"/>
    <w:rsid w:val="001C404A"/>
    <w:rsid w:val="001D09E3"/>
    <w:rsid w:val="001D1F98"/>
    <w:rsid w:val="001D4521"/>
    <w:rsid w:val="001D6D0C"/>
    <w:rsid w:val="001E333E"/>
    <w:rsid w:val="001E45BF"/>
    <w:rsid w:val="001F0CE0"/>
    <w:rsid w:val="001F6176"/>
    <w:rsid w:val="001F64A7"/>
    <w:rsid w:val="001F6EEE"/>
    <w:rsid w:val="002004E1"/>
    <w:rsid w:val="00200BB8"/>
    <w:rsid w:val="002052DF"/>
    <w:rsid w:val="00205B8E"/>
    <w:rsid w:val="00206FC9"/>
    <w:rsid w:val="00214CD9"/>
    <w:rsid w:val="00215CE1"/>
    <w:rsid w:val="00222938"/>
    <w:rsid w:val="00223E4C"/>
    <w:rsid w:val="00226C37"/>
    <w:rsid w:val="002311E6"/>
    <w:rsid w:val="0023140C"/>
    <w:rsid w:val="00232640"/>
    <w:rsid w:val="00232CB9"/>
    <w:rsid w:val="00234C67"/>
    <w:rsid w:val="00235B7B"/>
    <w:rsid w:val="002362F1"/>
    <w:rsid w:val="00237576"/>
    <w:rsid w:val="00240013"/>
    <w:rsid w:val="00242A93"/>
    <w:rsid w:val="002442AD"/>
    <w:rsid w:val="002449FD"/>
    <w:rsid w:val="00244A7E"/>
    <w:rsid w:val="00244B7E"/>
    <w:rsid w:val="002471C7"/>
    <w:rsid w:val="0024779C"/>
    <w:rsid w:val="002507ED"/>
    <w:rsid w:val="00255B67"/>
    <w:rsid w:val="00262DB4"/>
    <w:rsid w:val="00267825"/>
    <w:rsid w:val="002730E0"/>
    <w:rsid w:val="00280BBF"/>
    <w:rsid w:val="00281FD1"/>
    <w:rsid w:val="00282503"/>
    <w:rsid w:val="0028383B"/>
    <w:rsid w:val="00286BEE"/>
    <w:rsid w:val="002925E9"/>
    <w:rsid w:val="00297B15"/>
    <w:rsid w:val="002A02D1"/>
    <w:rsid w:val="002A22C1"/>
    <w:rsid w:val="002A3B87"/>
    <w:rsid w:val="002A46E4"/>
    <w:rsid w:val="002A4FC7"/>
    <w:rsid w:val="002A5B98"/>
    <w:rsid w:val="002A694C"/>
    <w:rsid w:val="002A6A4D"/>
    <w:rsid w:val="002A7B78"/>
    <w:rsid w:val="002B617E"/>
    <w:rsid w:val="002C092C"/>
    <w:rsid w:val="002C1903"/>
    <w:rsid w:val="002C2802"/>
    <w:rsid w:val="002C57E4"/>
    <w:rsid w:val="002C6641"/>
    <w:rsid w:val="002C7307"/>
    <w:rsid w:val="002D2B8F"/>
    <w:rsid w:val="002D2DC6"/>
    <w:rsid w:val="002D3112"/>
    <w:rsid w:val="002E0567"/>
    <w:rsid w:val="002E07A5"/>
    <w:rsid w:val="002E1A72"/>
    <w:rsid w:val="002E3A6F"/>
    <w:rsid w:val="002E7186"/>
    <w:rsid w:val="002F0DA6"/>
    <w:rsid w:val="002F18B1"/>
    <w:rsid w:val="002F2F9F"/>
    <w:rsid w:val="002F5E16"/>
    <w:rsid w:val="00305F7D"/>
    <w:rsid w:val="00307ACB"/>
    <w:rsid w:val="003102B8"/>
    <w:rsid w:val="00310F16"/>
    <w:rsid w:val="00311278"/>
    <w:rsid w:val="00312BA1"/>
    <w:rsid w:val="00315283"/>
    <w:rsid w:val="0031776B"/>
    <w:rsid w:val="0032008E"/>
    <w:rsid w:val="003214DF"/>
    <w:rsid w:val="00321FAD"/>
    <w:rsid w:val="0032276A"/>
    <w:rsid w:val="003250CE"/>
    <w:rsid w:val="003328CC"/>
    <w:rsid w:val="0033658D"/>
    <w:rsid w:val="00337677"/>
    <w:rsid w:val="00341C91"/>
    <w:rsid w:val="00346C49"/>
    <w:rsid w:val="00351A45"/>
    <w:rsid w:val="00354A74"/>
    <w:rsid w:val="00367618"/>
    <w:rsid w:val="003762EE"/>
    <w:rsid w:val="003767FA"/>
    <w:rsid w:val="00377968"/>
    <w:rsid w:val="00380BD4"/>
    <w:rsid w:val="0038285A"/>
    <w:rsid w:val="003828A3"/>
    <w:rsid w:val="003848EF"/>
    <w:rsid w:val="00384D81"/>
    <w:rsid w:val="00385470"/>
    <w:rsid w:val="0038573D"/>
    <w:rsid w:val="0038580B"/>
    <w:rsid w:val="00390FB1"/>
    <w:rsid w:val="00391DFC"/>
    <w:rsid w:val="003929D7"/>
    <w:rsid w:val="003939C9"/>
    <w:rsid w:val="003952C7"/>
    <w:rsid w:val="00396771"/>
    <w:rsid w:val="003A292F"/>
    <w:rsid w:val="003A384E"/>
    <w:rsid w:val="003A731C"/>
    <w:rsid w:val="003A7A6A"/>
    <w:rsid w:val="003B0073"/>
    <w:rsid w:val="003B1BEB"/>
    <w:rsid w:val="003B2ACA"/>
    <w:rsid w:val="003B4BD7"/>
    <w:rsid w:val="003B76DC"/>
    <w:rsid w:val="003C17B6"/>
    <w:rsid w:val="003D00F4"/>
    <w:rsid w:val="003D3003"/>
    <w:rsid w:val="003D4111"/>
    <w:rsid w:val="003D75F5"/>
    <w:rsid w:val="003E0C1D"/>
    <w:rsid w:val="003E1C45"/>
    <w:rsid w:val="003E28FD"/>
    <w:rsid w:val="003E54E4"/>
    <w:rsid w:val="003E6535"/>
    <w:rsid w:val="003E7396"/>
    <w:rsid w:val="003E790A"/>
    <w:rsid w:val="003F0ED6"/>
    <w:rsid w:val="003F7A1E"/>
    <w:rsid w:val="004022D0"/>
    <w:rsid w:val="004077F0"/>
    <w:rsid w:val="00407BFF"/>
    <w:rsid w:val="0041612B"/>
    <w:rsid w:val="0041789E"/>
    <w:rsid w:val="00421878"/>
    <w:rsid w:val="0042371C"/>
    <w:rsid w:val="004240C2"/>
    <w:rsid w:val="0042518B"/>
    <w:rsid w:val="00436A39"/>
    <w:rsid w:val="0044071A"/>
    <w:rsid w:val="004444FB"/>
    <w:rsid w:val="00447F83"/>
    <w:rsid w:val="00461D6C"/>
    <w:rsid w:val="00466E92"/>
    <w:rsid w:val="00470926"/>
    <w:rsid w:val="00471EE6"/>
    <w:rsid w:val="0047373C"/>
    <w:rsid w:val="004776E7"/>
    <w:rsid w:val="00484602"/>
    <w:rsid w:val="00485EC0"/>
    <w:rsid w:val="00486D2D"/>
    <w:rsid w:val="00490603"/>
    <w:rsid w:val="00490E9A"/>
    <w:rsid w:val="004948F2"/>
    <w:rsid w:val="004A67DB"/>
    <w:rsid w:val="004A6886"/>
    <w:rsid w:val="004B3000"/>
    <w:rsid w:val="004B5239"/>
    <w:rsid w:val="004B5420"/>
    <w:rsid w:val="004B674C"/>
    <w:rsid w:val="004B7A61"/>
    <w:rsid w:val="004B7DF1"/>
    <w:rsid w:val="004C5770"/>
    <w:rsid w:val="004D2F69"/>
    <w:rsid w:val="004D76C7"/>
    <w:rsid w:val="004E49B5"/>
    <w:rsid w:val="004E7D7F"/>
    <w:rsid w:val="004F1196"/>
    <w:rsid w:val="004F249A"/>
    <w:rsid w:val="004F57A0"/>
    <w:rsid w:val="004F5B49"/>
    <w:rsid w:val="004F6C4C"/>
    <w:rsid w:val="00505AA8"/>
    <w:rsid w:val="00505AFF"/>
    <w:rsid w:val="0050695E"/>
    <w:rsid w:val="0050715D"/>
    <w:rsid w:val="00514EBD"/>
    <w:rsid w:val="0052004B"/>
    <w:rsid w:val="00527357"/>
    <w:rsid w:val="00532B9F"/>
    <w:rsid w:val="00532EDC"/>
    <w:rsid w:val="0053506D"/>
    <w:rsid w:val="0053637A"/>
    <w:rsid w:val="00536F3F"/>
    <w:rsid w:val="00537200"/>
    <w:rsid w:val="005415A2"/>
    <w:rsid w:val="00544172"/>
    <w:rsid w:val="0054547B"/>
    <w:rsid w:val="00545504"/>
    <w:rsid w:val="00545619"/>
    <w:rsid w:val="0055109C"/>
    <w:rsid w:val="00554711"/>
    <w:rsid w:val="0055750D"/>
    <w:rsid w:val="00557DFD"/>
    <w:rsid w:val="00563447"/>
    <w:rsid w:val="00564F5E"/>
    <w:rsid w:val="0057159F"/>
    <w:rsid w:val="00574752"/>
    <w:rsid w:val="00575D7F"/>
    <w:rsid w:val="005760DE"/>
    <w:rsid w:val="00576337"/>
    <w:rsid w:val="00580716"/>
    <w:rsid w:val="005835D1"/>
    <w:rsid w:val="00584FCF"/>
    <w:rsid w:val="005901A5"/>
    <w:rsid w:val="005920B8"/>
    <w:rsid w:val="005952C1"/>
    <w:rsid w:val="005961DF"/>
    <w:rsid w:val="005A0015"/>
    <w:rsid w:val="005A06E1"/>
    <w:rsid w:val="005A0992"/>
    <w:rsid w:val="005A4057"/>
    <w:rsid w:val="005A6218"/>
    <w:rsid w:val="005A7B5B"/>
    <w:rsid w:val="005A7C59"/>
    <w:rsid w:val="005B331A"/>
    <w:rsid w:val="005B4235"/>
    <w:rsid w:val="005B57A0"/>
    <w:rsid w:val="005C4169"/>
    <w:rsid w:val="005C5FB7"/>
    <w:rsid w:val="005D33FC"/>
    <w:rsid w:val="005D355A"/>
    <w:rsid w:val="005D65E4"/>
    <w:rsid w:val="005D7475"/>
    <w:rsid w:val="005D7ED7"/>
    <w:rsid w:val="005E07DB"/>
    <w:rsid w:val="005E481E"/>
    <w:rsid w:val="005E7975"/>
    <w:rsid w:val="005F25E4"/>
    <w:rsid w:val="005F30A3"/>
    <w:rsid w:val="005F3968"/>
    <w:rsid w:val="005F461D"/>
    <w:rsid w:val="005F6012"/>
    <w:rsid w:val="005F7229"/>
    <w:rsid w:val="00600674"/>
    <w:rsid w:val="00600BBA"/>
    <w:rsid w:val="00600E38"/>
    <w:rsid w:val="00602B59"/>
    <w:rsid w:val="00603834"/>
    <w:rsid w:val="006041C9"/>
    <w:rsid w:val="00604BEA"/>
    <w:rsid w:val="00611B8C"/>
    <w:rsid w:val="00612F6F"/>
    <w:rsid w:val="00617304"/>
    <w:rsid w:val="0061767D"/>
    <w:rsid w:val="00620A34"/>
    <w:rsid w:val="00622F01"/>
    <w:rsid w:val="006267C3"/>
    <w:rsid w:val="00626D8F"/>
    <w:rsid w:val="00627BAD"/>
    <w:rsid w:val="00633CB5"/>
    <w:rsid w:val="00635EE0"/>
    <w:rsid w:val="0063750E"/>
    <w:rsid w:val="006469E9"/>
    <w:rsid w:val="006510E6"/>
    <w:rsid w:val="006515A9"/>
    <w:rsid w:val="00653FFA"/>
    <w:rsid w:val="0065472B"/>
    <w:rsid w:val="00660F74"/>
    <w:rsid w:val="0066238B"/>
    <w:rsid w:val="00664A5B"/>
    <w:rsid w:val="00673EC8"/>
    <w:rsid w:val="00674968"/>
    <w:rsid w:val="00680091"/>
    <w:rsid w:val="00680CE8"/>
    <w:rsid w:val="00684FF2"/>
    <w:rsid w:val="006859C7"/>
    <w:rsid w:val="00685E0D"/>
    <w:rsid w:val="006926E1"/>
    <w:rsid w:val="00692B21"/>
    <w:rsid w:val="00694A11"/>
    <w:rsid w:val="006A02FD"/>
    <w:rsid w:val="006A0A1A"/>
    <w:rsid w:val="006A14B0"/>
    <w:rsid w:val="006A181D"/>
    <w:rsid w:val="006A1CCC"/>
    <w:rsid w:val="006A250E"/>
    <w:rsid w:val="006A4DFA"/>
    <w:rsid w:val="006A715C"/>
    <w:rsid w:val="006A73E9"/>
    <w:rsid w:val="006B7606"/>
    <w:rsid w:val="006C006C"/>
    <w:rsid w:val="006C0D59"/>
    <w:rsid w:val="006C3103"/>
    <w:rsid w:val="006C3382"/>
    <w:rsid w:val="006C3D04"/>
    <w:rsid w:val="006C45CB"/>
    <w:rsid w:val="006C6A3D"/>
    <w:rsid w:val="006C6D8A"/>
    <w:rsid w:val="006C75F0"/>
    <w:rsid w:val="006C7BDA"/>
    <w:rsid w:val="006D14EA"/>
    <w:rsid w:val="006D5FB5"/>
    <w:rsid w:val="006E28AD"/>
    <w:rsid w:val="006E3CE5"/>
    <w:rsid w:val="006E4D77"/>
    <w:rsid w:val="006E599C"/>
    <w:rsid w:val="006E5E5D"/>
    <w:rsid w:val="006F05E8"/>
    <w:rsid w:val="006F1160"/>
    <w:rsid w:val="006F1E8F"/>
    <w:rsid w:val="006F30A7"/>
    <w:rsid w:val="006F7F32"/>
    <w:rsid w:val="00702441"/>
    <w:rsid w:val="00705B06"/>
    <w:rsid w:val="007069FF"/>
    <w:rsid w:val="00706B5B"/>
    <w:rsid w:val="00706DE6"/>
    <w:rsid w:val="00710D86"/>
    <w:rsid w:val="00711C10"/>
    <w:rsid w:val="007132D9"/>
    <w:rsid w:val="00714772"/>
    <w:rsid w:val="007155A3"/>
    <w:rsid w:val="00716EA4"/>
    <w:rsid w:val="007209AA"/>
    <w:rsid w:val="00726950"/>
    <w:rsid w:val="007277EF"/>
    <w:rsid w:val="0073279D"/>
    <w:rsid w:val="00732925"/>
    <w:rsid w:val="0073374B"/>
    <w:rsid w:val="007449BA"/>
    <w:rsid w:val="0074659B"/>
    <w:rsid w:val="007476A7"/>
    <w:rsid w:val="007577D8"/>
    <w:rsid w:val="007625AA"/>
    <w:rsid w:val="0076294A"/>
    <w:rsid w:val="00763F73"/>
    <w:rsid w:val="00765A62"/>
    <w:rsid w:val="00766846"/>
    <w:rsid w:val="00766A8F"/>
    <w:rsid w:val="007679B5"/>
    <w:rsid w:val="00767F6F"/>
    <w:rsid w:val="00772EB9"/>
    <w:rsid w:val="00773E1A"/>
    <w:rsid w:val="00775555"/>
    <w:rsid w:val="007804D1"/>
    <w:rsid w:val="007806B2"/>
    <w:rsid w:val="00780D57"/>
    <w:rsid w:val="00781A6C"/>
    <w:rsid w:val="00784BB1"/>
    <w:rsid w:val="0078716B"/>
    <w:rsid w:val="00790642"/>
    <w:rsid w:val="007907DC"/>
    <w:rsid w:val="00790A67"/>
    <w:rsid w:val="00793378"/>
    <w:rsid w:val="0079418B"/>
    <w:rsid w:val="007A1CBB"/>
    <w:rsid w:val="007A2F0F"/>
    <w:rsid w:val="007A3DF9"/>
    <w:rsid w:val="007A543D"/>
    <w:rsid w:val="007B0C6D"/>
    <w:rsid w:val="007B3F39"/>
    <w:rsid w:val="007B6E0D"/>
    <w:rsid w:val="007B72D8"/>
    <w:rsid w:val="007B749B"/>
    <w:rsid w:val="007C05E2"/>
    <w:rsid w:val="007C497D"/>
    <w:rsid w:val="007C4C2F"/>
    <w:rsid w:val="007C52BC"/>
    <w:rsid w:val="007C6F18"/>
    <w:rsid w:val="007C7934"/>
    <w:rsid w:val="007C79B1"/>
    <w:rsid w:val="007D0A28"/>
    <w:rsid w:val="007D197B"/>
    <w:rsid w:val="007D2C6D"/>
    <w:rsid w:val="007D31AF"/>
    <w:rsid w:val="007D7F72"/>
    <w:rsid w:val="007E1204"/>
    <w:rsid w:val="007E6A80"/>
    <w:rsid w:val="007F5A0F"/>
    <w:rsid w:val="00800843"/>
    <w:rsid w:val="008020CD"/>
    <w:rsid w:val="00802B97"/>
    <w:rsid w:val="00802F92"/>
    <w:rsid w:val="008035CF"/>
    <w:rsid w:val="00804930"/>
    <w:rsid w:val="00804E40"/>
    <w:rsid w:val="008050E6"/>
    <w:rsid w:val="0080549C"/>
    <w:rsid w:val="0080555E"/>
    <w:rsid w:val="00806493"/>
    <w:rsid w:val="00807165"/>
    <w:rsid w:val="00807E5A"/>
    <w:rsid w:val="00815693"/>
    <w:rsid w:val="008167A6"/>
    <w:rsid w:val="008170E5"/>
    <w:rsid w:val="008173B0"/>
    <w:rsid w:val="008205E5"/>
    <w:rsid w:val="008274D3"/>
    <w:rsid w:val="008303E7"/>
    <w:rsid w:val="0083369A"/>
    <w:rsid w:val="008367E3"/>
    <w:rsid w:val="0084477A"/>
    <w:rsid w:val="00844E60"/>
    <w:rsid w:val="00852C4E"/>
    <w:rsid w:val="0085309E"/>
    <w:rsid w:val="008570D8"/>
    <w:rsid w:val="00860EBB"/>
    <w:rsid w:val="008620D6"/>
    <w:rsid w:val="00865711"/>
    <w:rsid w:val="0087294A"/>
    <w:rsid w:val="0087592D"/>
    <w:rsid w:val="00880010"/>
    <w:rsid w:val="00880C82"/>
    <w:rsid w:val="00881669"/>
    <w:rsid w:val="00882CA5"/>
    <w:rsid w:val="00885330"/>
    <w:rsid w:val="008855D8"/>
    <w:rsid w:val="0088613F"/>
    <w:rsid w:val="008A09E5"/>
    <w:rsid w:val="008A21CF"/>
    <w:rsid w:val="008A3D6C"/>
    <w:rsid w:val="008A4201"/>
    <w:rsid w:val="008A4680"/>
    <w:rsid w:val="008A50B8"/>
    <w:rsid w:val="008A6C2C"/>
    <w:rsid w:val="008A76EC"/>
    <w:rsid w:val="008B1E3F"/>
    <w:rsid w:val="008B34DA"/>
    <w:rsid w:val="008B642B"/>
    <w:rsid w:val="008C28F7"/>
    <w:rsid w:val="008C364B"/>
    <w:rsid w:val="008C3A22"/>
    <w:rsid w:val="008C4FC6"/>
    <w:rsid w:val="008D3888"/>
    <w:rsid w:val="008D55DE"/>
    <w:rsid w:val="008D5F46"/>
    <w:rsid w:val="008D7C3E"/>
    <w:rsid w:val="008D7F3F"/>
    <w:rsid w:val="008E01F0"/>
    <w:rsid w:val="008E3C3C"/>
    <w:rsid w:val="008E4C51"/>
    <w:rsid w:val="008F3685"/>
    <w:rsid w:val="008F3824"/>
    <w:rsid w:val="008F45E8"/>
    <w:rsid w:val="008F580D"/>
    <w:rsid w:val="00902D62"/>
    <w:rsid w:val="00905E59"/>
    <w:rsid w:val="00906874"/>
    <w:rsid w:val="009137F4"/>
    <w:rsid w:val="00920DCB"/>
    <w:rsid w:val="00926FFA"/>
    <w:rsid w:val="0092776A"/>
    <w:rsid w:val="009277F6"/>
    <w:rsid w:val="00927B5A"/>
    <w:rsid w:val="00935184"/>
    <w:rsid w:val="00941CBE"/>
    <w:rsid w:val="0094487B"/>
    <w:rsid w:val="00951749"/>
    <w:rsid w:val="00954094"/>
    <w:rsid w:val="009540AF"/>
    <w:rsid w:val="00954278"/>
    <w:rsid w:val="0095617F"/>
    <w:rsid w:val="009569FD"/>
    <w:rsid w:val="0095790C"/>
    <w:rsid w:val="00962FAF"/>
    <w:rsid w:val="00965392"/>
    <w:rsid w:val="00966E09"/>
    <w:rsid w:val="0096726E"/>
    <w:rsid w:val="009721C2"/>
    <w:rsid w:val="00973A3E"/>
    <w:rsid w:val="00977C0B"/>
    <w:rsid w:val="00981731"/>
    <w:rsid w:val="00983287"/>
    <w:rsid w:val="00983353"/>
    <w:rsid w:val="00984318"/>
    <w:rsid w:val="0099445F"/>
    <w:rsid w:val="00995251"/>
    <w:rsid w:val="009975EE"/>
    <w:rsid w:val="009A1B31"/>
    <w:rsid w:val="009A2D65"/>
    <w:rsid w:val="009A7B91"/>
    <w:rsid w:val="009B00CF"/>
    <w:rsid w:val="009B01E0"/>
    <w:rsid w:val="009B25BB"/>
    <w:rsid w:val="009B6364"/>
    <w:rsid w:val="009C100F"/>
    <w:rsid w:val="009C2F41"/>
    <w:rsid w:val="009C3B31"/>
    <w:rsid w:val="009C4E92"/>
    <w:rsid w:val="009D0B67"/>
    <w:rsid w:val="009D268A"/>
    <w:rsid w:val="009D3B86"/>
    <w:rsid w:val="009D472D"/>
    <w:rsid w:val="009E2BAF"/>
    <w:rsid w:val="009E4B78"/>
    <w:rsid w:val="009E5787"/>
    <w:rsid w:val="009E5C82"/>
    <w:rsid w:val="009E7571"/>
    <w:rsid w:val="009F34F3"/>
    <w:rsid w:val="009F5C47"/>
    <w:rsid w:val="009F687D"/>
    <w:rsid w:val="009F6FB6"/>
    <w:rsid w:val="009F77AD"/>
    <w:rsid w:val="009F7F8D"/>
    <w:rsid w:val="00A01B4F"/>
    <w:rsid w:val="00A03163"/>
    <w:rsid w:val="00A14024"/>
    <w:rsid w:val="00A14FC1"/>
    <w:rsid w:val="00A164D1"/>
    <w:rsid w:val="00A17927"/>
    <w:rsid w:val="00A17BD7"/>
    <w:rsid w:val="00A206D4"/>
    <w:rsid w:val="00A2487A"/>
    <w:rsid w:val="00A30217"/>
    <w:rsid w:val="00A3216D"/>
    <w:rsid w:val="00A332B0"/>
    <w:rsid w:val="00A334CA"/>
    <w:rsid w:val="00A35248"/>
    <w:rsid w:val="00A379A5"/>
    <w:rsid w:val="00A37BDF"/>
    <w:rsid w:val="00A40956"/>
    <w:rsid w:val="00A4130C"/>
    <w:rsid w:val="00A45532"/>
    <w:rsid w:val="00A5025F"/>
    <w:rsid w:val="00A50D8D"/>
    <w:rsid w:val="00A534ED"/>
    <w:rsid w:val="00A551C9"/>
    <w:rsid w:val="00A57B71"/>
    <w:rsid w:val="00A62681"/>
    <w:rsid w:val="00A6364B"/>
    <w:rsid w:val="00A65493"/>
    <w:rsid w:val="00A66AEA"/>
    <w:rsid w:val="00A7397A"/>
    <w:rsid w:val="00A76477"/>
    <w:rsid w:val="00A77B39"/>
    <w:rsid w:val="00A8197E"/>
    <w:rsid w:val="00A836AD"/>
    <w:rsid w:val="00A84269"/>
    <w:rsid w:val="00A9187B"/>
    <w:rsid w:val="00A929C3"/>
    <w:rsid w:val="00A93DE2"/>
    <w:rsid w:val="00A96A7D"/>
    <w:rsid w:val="00AA5A19"/>
    <w:rsid w:val="00AA673F"/>
    <w:rsid w:val="00AB39FE"/>
    <w:rsid w:val="00AB45B5"/>
    <w:rsid w:val="00AC5F69"/>
    <w:rsid w:val="00AD0338"/>
    <w:rsid w:val="00AD1350"/>
    <w:rsid w:val="00AD4374"/>
    <w:rsid w:val="00AD5A80"/>
    <w:rsid w:val="00AD6EFC"/>
    <w:rsid w:val="00AE412E"/>
    <w:rsid w:val="00AE487A"/>
    <w:rsid w:val="00AF03C5"/>
    <w:rsid w:val="00AF4E57"/>
    <w:rsid w:val="00AF5CC7"/>
    <w:rsid w:val="00B044EB"/>
    <w:rsid w:val="00B06247"/>
    <w:rsid w:val="00B069E2"/>
    <w:rsid w:val="00B06CFD"/>
    <w:rsid w:val="00B07644"/>
    <w:rsid w:val="00B10466"/>
    <w:rsid w:val="00B2252A"/>
    <w:rsid w:val="00B24C24"/>
    <w:rsid w:val="00B26C4F"/>
    <w:rsid w:val="00B27A4C"/>
    <w:rsid w:val="00B307F2"/>
    <w:rsid w:val="00B30FE3"/>
    <w:rsid w:val="00B31045"/>
    <w:rsid w:val="00B34288"/>
    <w:rsid w:val="00B37572"/>
    <w:rsid w:val="00B402EB"/>
    <w:rsid w:val="00B43C9E"/>
    <w:rsid w:val="00B44B9C"/>
    <w:rsid w:val="00B46074"/>
    <w:rsid w:val="00B54A74"/>
    <w:rsid w:val="00B57A6F"/>
    <w:rsid w:val="00B606B4"/>
    <w:rsid w:val="00B63CEA"/>
    <w:rsid w:val="00B66D88"/>
    <w:rsid w:val="00B701FD"/>
    <w:rsid w:val="00B728CE"/>
    <w:rsid w:val="00B83CC1"/>
    <w:rsid w:val="00B90054"/>
    <w:rsid w:val="00B9007F"/>
    <w:rsid w:val="00B90F65"/>
    <w:rsid w:val="00B9114A"/>
    <w:rsid w:val="00B926CF"/>
    <w:rsid w:val="00B92B53"/>
    <w:rsid w:val="00B94D3E"/>
    <w:rsid w:val="00B96EE2"/>
    <w:rsid w:val="00BA4F54"/>
    <w:rsid w:val="00BA65E6"/>
    <w:rsid w:val="00BA6632"/>
    <w:rsid w:val="00BB073B"/>
    <w:rsid w:val="00BB1E7E"/>
    <w:rsid w:val="00BB499E"/>
    <w:rsid w:val="00BB59FD"/>
    <w:rsid w:val="00BB6B2C"/>
    <w:rsid w:val="00BC06F0"/>
    <w:rsid w:val="00BC1EC0"/>
    <w:rsid w:val="00BC6E51"/>
    <w:rsid w:val="00BD0A8D"/>
    <w:rsid w:val="00BD196B"/>
    <w:rsid w:val="00BD2854"/>
    <w:rsid w:val="00BD5A71"/>
    <w:rsid w:val="00BD64E7"/>
    <w:rsid w:val="00BE47FA"/>
    <w:rsid w:val="00BE5633"/>
    <w:rsid w:val="00BF282A"/>
    <w:rsid w:val="00BF2B27"/>
    <w:rsid w:val="00BF60FE"/>
    <w:rsid w:val="00BF6500"/>
    <w:rsid w:val="00C033AD"/>
    <w:rsid w:val="00C03563"/>
    <w:rsid w:val="00C056A5"/>
    <w:rsid w:val="00C075D8"/>
    <w:rsid w:val="00C079B7"/>
    <w:rsid w:val="00C11CD7"/>
    <w:rsid w:val="00C152D9"/>
    <w:rsid w:val="00C15CC4"/>
    <w:rsid w:val="00C15F8F"/>
    <w:rsid w:val="00C17C35"/>
    <w:rsid w:val="00C23FB9"/>
    <w:rsid w:val="00C246D4"/>
    <w:rsid w:val="00C25E41"/>
    <w:rsid w:val="00C26856"/>
    <w:rsid w:val="00C3288D"/>
    <w:rsid w:val="00C3759E"/>
    <w:rsid w:val="00C44FF0"/>
    <w:rsid w:val="00C45888"/>
    <w:rsid w:val="00C505D4"/>
    <w:rsid w:val="00C5061F"/>
    <w:rsid w:val="00C50F4E"/>
    <w:rsid w:val="00C521DB"/>
    <w:rsid w:val="00C524BD"/>
    <w:rsid w:val="00C5472D"/>
    <w:rsid w:val="00C56CF7"/>
    <w:rsid w:val="00C57FED"/>
    <w:rsid w:val="00C61458"/>
    <w:rsid w:val="00C62AA8"/>
    <w:rsid w:val="00C65963"/>
    <w:rsid w:val="00C659D6"/>
    <w:rsid w:val="00C70318"/>
    <w:rsid w:val="00C719D8"/>
    <w:rsid w:val="00C727A7"/>
    <w:rsid w:val="00C7740C"/>
    <w:rsid w:val="00C80743"/>
    <w:rsid w:val="00C81899"/>
    <w:rsid w:val="00C873FE"/>
    <w:rsid w:val="00C87520"/>
    <w:rsid w:val="00C915A5"/>
    <w:rsid w:val="00C91993"/>
    <w:rsid w:val="00C91C84"/>
    <w:rsid w:val="00C97978"/>
    <w:rsid w:val="00CA0737"/>
    <w:rsid w:val="00CA0DD7"/>
    <w:rsid w:val="00CA1CAF"/>
    <w:rsid w:val="00CA2552"/>
    <w:rsid w:val="00CA5910"/>
    <w:rsid w:val="00CC05B1"/>
    <w:rsid w:val="00CC1268"/>
    <w:rsid w:val="00CC6EDE"/>
    <w:rsid w:val="00CC7AE1"/>
    <w:rsid w:val="00CD091B"/>
    <w:rsid w:val="00CD3137"/>
    <w:rsid w:val="00CD6619"/>
    <w:rsid w:val="00CE01B6"/>
    <w:rsid w:val="00CE2D0D"/>
    <w:rsid w:val="00CE3156"/>
    <w:rsid w:val="00CE31BE"/>
    <w:rsid w:val="00CE380B"/>
    <w:rsid w:val="00CE5D7B"/>
    <w:rsid w:val="00CE7307"/>
    <w:rsid w:val="00CE7AFB"/>
    <w:rsid w:val="00CE7EE4"/>
    <w:rsid w:val="00CF1A18"/>
    <w:rsid w:val="00CF43A4"/>
    <w:rsid w:val="00CF490C"/>
    <w:rsid w:val="00CF56B3"/>
    <w:rsid w:val="00CF7544"/>
    <w:rsid w:val="00D00787"/>
    <w:rsid w:val="00D04053"/>
    <w:rsid w:val="00D04B74"/>
    <w:rsid w:val="00D05DAA"/>
    <w:rsid w:val="00D10E0B"/>
    <w:rsid w:val="00D11999"/>
    <w:rsid w:val="00D1696D"/>
    <w:rsid w:val="00D17EBE"/>
    <w:rsid w:val="00D205D1"/>
    <w:rsid w:val="00D208A3"/>
    <w:rsid w:val="00D22FEB"/>
    <w:rsid w:val="00D252C8"/>
    <w:rsid w:val="00D263E1"/>
    <w:rsid w:val="00D33279"/>
    <w:rsid w:val="00D33C21"/>
    <w:rsid w:val="00D370E5"/>
    <w:rsid w:val="00D41960"/>
    <w:rsid w:val="00D41B20"/>
    <w:rsid w:val="00D44662"/>
    <w:rsid w:val="00D45636"/>
    <w:rsid w:val="00D50208"/>
    <w:rsid w:val="00D51CE5"/>
    <w:rsid w:val="00D569A6"/>
    <w:rsid w:val="00D60ECC"/>
    <w:rsid w:val="00D61000"/>
    <w:rsid w:val="00D617F9"/>
    <w:rsid w:val="00D626F5"/>
    <w:rsid w:val="00D62814"/>
    <w:rsid w:val="00D64EB1"/>
    <w:rsid w:val="00D67EAC"/>
    <w:rsid w:val="00D733A6"/>
    <w:rsid w:val="00D7606B"/>
    <w:rsid w:val="00D7636B"/>
    <w:rsid w:val="00D82436"/>
    <w:rsid w:val="00D836E1"/>
    <w:rsid w:val="00D85586"/>
    <w:rsid w:val="00D86531"/>
    <w:rsid w:val="00D87874"/>
    <w:rsid w:val="00D921F0"/>
    <w:rsid w:val="00D95841"/>
    <w:rsid w:val="00DA0B9B"/>
    <w:rsid w:val="00DA3798"/>
    <w:rsid w:val="00DA4608"/>
    <w:rsid w:val="00DA4706"/>
    <w:rsid w:val="00DA570B"/>
    <w:rsid w:val="00DA59ED"/>
    <w:rsid w:val="00DB43C0"/>
    <w:rsid w:val="00DB4761"/>
    <w:rsid w:val="00DB7C96"/>
    <w:rsid w:val="00DC4636"/>
    <w:rsid w:val="00DC502A"/>
    <w:rsid w:val="00DC5398"/>
    <w:rsid w:val="00DC6281"/>
    <w:rsid w:val="00DC6B1B"/>
    <w:rsid w:val="00DD17E9"/>
    <w:rsid w:val="00DD4CA2"/>
    <w:rsid w:val="00DE3E4E"/>
    <w:rsid w:val="00DE4AB7"/>
    <w:rsid w:val="00DE651E"/>
    <w:rsid w:val="00DE71F5"/>
    <w:rsid w:val="00DF0825"/>
    <w:rsid w:val="00DF11AC"/>
    <w:rsid w:val="00DF132F"/>
    <w:rsid w:val="00DF17F1"/>
    <w:rsid w:val="00DF1823"/>
    <w:rsid w:val="00DF38B0"/>
    <w:rsid w:val="00DF4235"/>
    <w:rsid w:val="00DF5F42"/>
    <w:rsid w:val="00E00525"/>
    <w:rsid w:val="00E028CA"/>
    <w:rsid w:val="00E044CC"/>
    <w:rsid w:val="00E124FE"/>
    <w:rsid w:val="00E14233"/>
    <w:rsid w:val="00E14841"/>
    <w:rsid w:val="00E160A3"/>
    <w:rsid w:val="00E162B6"/>
    <w:rsid w:val="00E20C70"/>
    <w:rsid w:val="00E21438"/>
    <w:rsid w:val="00E23D51"/>
    <w:rsid w:val="00E257D1"/>
    <w:rsid w:val="00E268EF"/>
    <w:rsid w:val="00E30BC4"/>
    <w:rsid w:val="00E32BD2"/>
    <w:rsid w:val="00E371E1"/>
    <w:rsid w:val="00E40AA1"/>
    <w:rsid w:val="00E40CA6"/>
    <w:rsid w:val="00E40D17"/>
    <w:rsid w:val="00E430D4"/>
    <w:rsid w:val="00E448F0"/>
    <w:rsid w:val="00E4554F"/>
    <w:rsid w:val="00E5138B"/>
    <w:rsid w:val="00E55D1F"/>
    <w:rsid w:val="00E56142"/>
    <w:rsid w:val="00E5652D"/>
    <w:rsid w:val="00E56BA6"/>
    <w:rsid w:val="00E61AA4"/>
    <w:rsid w:val="00E63978"/>
    <w:rsid w:val="00E65735"/>
    <w:rsid w:val="00E666D3"/>
    <w:rsid w:val="00E84C0A"/>
    <w:rsid w:val="00E86FDC"/>
    <w:rsid w:val="00E92E33"/>
    <w:rsid w:val="00E93540"/>
    <w:rsid w:val="00E9509B"/>
    <w:rsid w:val="00E95B66"/>
    <w:rsid w:val="00E964CF"/>
    <w:rsid w:val="00EA223C"/>
    <w:rsid w:val="00EA31DB"/>
    <w:rsid w:val="00EA329C"/>
    <w:rsid w:val="00EA434C"/>
    <w:rsid w:val="00EA4604"/>
    <w:rsid w:val="00EA5AA0"/>
    <w:rsid w:val="00EA6D33"/>
    <w:rsid w:val="00EA6FBC"/>
    <w:rsid w:val="00EA7A36"/>
    <w:rsid w:val="00EB0368"/>
    <w:rsid w:val="00EB311B"/>
    <w:rsid w:val="00EB3BB6"/>
    <w:rsid w:val="00EB46A9"/>
    <w:rsid w:val="00EB5A40"/>
    <w:rsid w:val="00EB7E7C"/>
    <w:rsid w:val="00EC4F87"/>
    <w:rsid w:val="00EC5117"/>
    <w:rsid w:val="00EC618F"/>
    <w:rsid w:val="00EC7EEF"/>
    <w:rsid w:val="00ED0243"/>
    <w:rsid w:val="00ED3C51"/>
    <w:rsid w:val="00ED431B"/>
    <w:rsid w:val="00ED6A02"/>
    <w:rsid w:val="00EE5C86"/>
    <w:rsid w:val="00EF007C"/>
    <w:rsid w:val="00EF300D"/>
    <w:rsid w:val="00EF5AF5"/>
    <w:rsid w:val="00EF6642"/>
    <w:rsid w:val="00EF67CE"/>
    <w:rsid w:val="00F045BB"/>
    <w:rsid w:val="00F05DDD"/>
    <w:rsid w:val="00F07918"/>
    <w:rsid w:val="00F12628"/>
    <w:rsid w:val="00F153CD"/>
    <w:rsid w:val="00F17393"/>
    <w:rsid w:val="00F238CE"/>
    <w:rsid w:val="00F25749"/>
    <w:rsid w:val="00F25E32"/>
    <w:rsid w:val="00F27152"/>
    <w:rsid w:val="00F27BCE"/>
    <w:rsid w:val="00F3044A"/>
    <w:rsid w:val="00F30C30"/>
    <w:rsid w:val="00F30F57"/>
    <w:rsid w:val="00F327BF"/>
    <w:rsid w:val="00F3293E"/>
    <w:rsid w:val="00F34D55"/>
    <w:rsid w:val="00F368D3"/>
    <w:rsid w:val="00F405D8"/>
    <w:rsid w:val="00F43A0B"/>
    <w:rsid w:val="00F47393"/>
    <w:rsid w:val="00F50F75"/>
    <w:rsid w:val="00F5357E"/>
    <w:rsid w:val="00F57F03"/>
    <w:rsid w:val="00F60478"/>
    <w:rsid w:val="00F62E2C"/>
    <w:rsid w:val="00F63736"/>
    <w:rsid w:val="00F63DAB"/>
    <w:rsid w:val="00F65876"/>
    <w:rsid w:val="00F65DBB"/>
    <w:rsid w:val="00F65E2F"/>
    <w:rsid w:val="00F66E2C"/>
    <w:rsid w:val="00F66E8C"/>
    <w:rsid w:val="00F67C72"/>
    <w:rsid w:val="00F67EF1"/>
    <w:rsid w:val="00F71432"/>
    <w:rsid w:val="00F7150D"/>
    <w:rsid w:val="00F7689E"/>
    <w:rsid w:val="00F77C89"/>
    <w:rsid w:val="00F82127"/>
    <w:rsid w:val="00F83210"/>
    <w:rsid w:val="00F86AD4"/>
    <w:rsid w:val="00F87049"/>
    <w:rsid w:val="00F87A00"/>
    <w:rsid w:val="00F87ECD"/>
    <w:rsid w:val="00F93C64"/>
    <w:rsid w:val="00F946FA"/>
    <w:rsid w:val="00F96822"/>
    <w:rsid w:val="00F97793"/>
    <w:rsid w:val="00FA1012"/>
    <w:rsid w:val="00FA59F9"/>
    <w:rsid w:val="00FA6ED2"/>
    <w:rsid w:val="00FA7B6F"/>
    <w:rsid w:val="00FB1245"/>
    <w:rsid w:val="00FB5F97"/>
    <w:rsid w:val="00FB684B"/>
    <w:rsid w:val="00FB7720"/>
    <w:rsid w:val="00FB7840"/>
    <w:rsid w:val="00FB7CBC"/>
    <w:rsid w:val="00FC209E"/>
    <w:rsid w:val="00FC660C"/>
    <w:rsid w:val="00FC6926"/>
    <w:rsid w:val="00FC6B69"/>
    <w:rsid w:val="00FC7A53"/>
    <w:rsid w:val="00FD078E"/>
    <w:rsid w:val="00FD33FA"/>
    <w:rsid w:val="00FD3C45"/>
    <w:rsid w:val="00FD3C64"/>
    <w:rsid w:val="00FD61AD"/>
    <w:rsid w:val="00FD6881"/>
    <w:rsid w:val="00FE2129"/>
    <w:rsid w:val="00FE294F"/>
    <w:rsid w:val="00FE3146"/>
    <w:rsid w:val="00FE37A5"/>
    <w:rsid w:val="00FE5320"/>
    <w:rsid w:val="00FE5B8C"/>
    <w:rsid w:val="00FF0055"/>
    <w:rsid w:val="00FF169B"/>
    <w:rsid w:val="00FF1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308BE"/>
  <w15:docId w15:val="{7B7A212A-BC94-4DB6-B88A-6EF6D9D9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84E"/>
    <w:pPr>
      <w:spacing w:after="0" w:line="240" w:lineRule="auto"/>
    </w:pPr>
    <w:rPr>
      <w:rFonts w:ascii="Times New Roman" w:eastAsia="Times New Roman" w:hAnsi="Times New Roman" w:cs="Times New Roman"/>
      <w:sz w:val="24"/>
      <w:szCs w:val="24"/>
      <w:lang w:val="lv-LV" w:eastAsia="lv-LV"/>
    </w:rPr>
  </w:style>
  <w:style w:type="paragraph" w:styleId="Heading2">
    <w:name w:val="heading 2"/>
    <w:aliases w:val="Second subtitle,u2,Spec 2,Spec 21,Spec 22,Spec 23,Spec 24,Spec 25,Spec 26"/>
    <w:basedOn w:val="Normal"/>
    <w:next w:val="Normal"/>
    <w:link w:val="Heading2Char"/>
    <w:uiPriority w:val="99"/>
    <w:qFormat/>
    <w:rsid w:val="00951749"/>
    <w:pPr>
      <w:keepNext/>
      <w:spacing w:before="240" w:after="60"/>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8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A384E"/>
    <w:pPr>
      <w:widowControl w:val="0"/>
      <w:autoSpaceDE w:val="0"/>
      <w:autoSpaceDN w:val="0"/>
      <w:adjustRightInd w:val="0"/>
      <w:spacing w:after="0" w:line="240" w:lineRule="auto"/>
    </w:pPr>
    <w:rPr>
      <w:rFonts w:ascii="Times New Roman" w:eastAsia="Times New Roman" w:hAnsi="Times New Roman" w:cs="Times New Roman"/>
      <w:sz w:val="24"/>
      <w:szCs w:val="24"/>
      <w:lang w:val="lv-LV" w:eastAsia="lv-LV"/>
    </w:rPr>
  </w:style>
  <w:style w:type="character" w:customStyle="1" w:styleId="2Exact">
    <w:name w:val="Основной текст (2) Exact"/>
    <w:basedOn w:val="DefaultParagraphFont"/>
    <w:rsid w:val="005835D1"/>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DefaultParagraphFont"/>
    <w:link w:val="a"/>
    <w:rsid w:val="005835D1"/>
    <w:rPr>
      <w:rFonts w:ascii="Times New Roman" w:eastAsia="Times New Roman" w:hAnsi="Times New Roman" w:cs="Times New Roman"/>
      <w:i/>
      <w:iCs/>
      <w:shd w:val="clear" w:color="auto" w:fill="FFFFFF"/>
    </w:rPr>
  </w:style>
  <w:style w:type="character" w:customStyle="1" w:styleId="2Exact0">
    <w:name w:val="Подпись к картинке (2) Exact"/>
    <w:basedOn w:val="DefaultParagraphFont"/>
    <w:link w:val="2"/>
    <w:rsid w:val="005835D1"/>
    <w:rPr>
      <w:rFonts w:ascii="Times New Roman" w:eastAsia="Times New Roman" w:hAnsi="Times New Roman" w:cs="Times New Roman"/>
      <w:shd w:val="clear" w:color="auto" w:fill="FFFFFF"/>
    </w:rPr>
  </w:style>
  <w:style w:type="character" w:customStyle="1" w:styleId="20">
    <w:name w:val="Основной текст (2)_"/>
    <w:basedOn w:val="DefaultParagraphFont"/>
    <w:link w:val="21"/>
    <w:rsid w:val="005835D1"/>
    <w:rPr>
      <w:rFonts w:ascii="Times New Roman" w:eastAsia="Times New Roman" w:hAnsi="Times New Roman" w:cs="Times New Roman"/>
      <w:shd w:val="clear" w:color="auto" w:fill="FFFFFF"/>
    </w:rPr>
  </w:style>
  <w:style w:type="paragraph" w:customStyle="1" w:styleId="21">
    <w:name w:val="Основной текст (2)"/>
    <w:basedOn w:val="Normal"/>
    <w:link w:val="20"/>
    <w:rsid w:val="005835D1"/>
    <w:pPr>
      <w:widowControl w:val="0"/>
      <w:shd w:val="clear" w:color="auto" w:fill="FFFFFF"/>
      <w:spacing w:after="300" w:line="274" w:lineRule="exact"/>
      <w:ind w:hanging="360"/>
      <w:jc w:val="both"/>
    </w:pPr>
    <w:rPr>
      <w:sz w:val="22"/>
      <w:szCs w:val="22"/>
      <w:lang w:val="en-US" w:eastAsia="en-US"/>
    </w:rPr>
  </w:style>
  <w:style w:type="paragraph" w:customStyle="1" w:styleId="a">
    <w:name w:val="Подпись к картинке"/>
    <w:basedOn w:val="Normal"/>
    <w:link w:val="Exact"/>
    <w:rsid w:val="005835D1"/>
    <w:pPr>
      <w:widowControl w:val="0"/>
      <w:shd w:val="clear" w:color="auto" w:fill="FFFFFF"/>
      <w:spacing w:line="266" w:lineRule="exact"/>
    </w:pPr>
    <w:rPr>
      <w:i/>
      <w:iCs/>
      <w:sz w:val="22"/>
      <w:szCs w:val="22"/>
      <w:lang w:val="en-US" w:eastAsia="en-US"/>
    </w:rPr>
  </w:style>
  <w:style w:type="paragraph" w:customStyle="1" w:styleId="2">
    <w:name w:val="Подпись к картинке (2)"/>
    <w:basedOn w:val="Normal"/>
    <w:link w:val="2Exact0"/>
    <w:rsid w:val="005835D1"/>
    <w:pPr>
      <w:widowControl w:val="0"/>
      <w:shd w:val="clear" w:color="auto" w:fill="FFFFFF"/>
      <w:spacing w:line="266" w:lineRule="exact"/>
    </w:pPr>
    <w:rPr>
      <w:sz w:val="22"/>
      <w:szCs w:val="22"/>
      <w:lang w:val="en-US" w:eastAsia="en-US"/>
    </w:rPr>
  </w:style>
  <w:style w:type="paragraph" w:customStyle="1" w:styleId="tv213">
    <w:name w:val="tv213"/>
    <w:basedOn w:val="Normal"/>
    <w:rsid w:val="000A5A11"/>
    <w:pPr>
      <w:spacing w:before="100" w:beforeAutospacing="1" w:after="100" w:afterAutospacing="1"/>
    </w:pPr>
    <w:rPr>
      <w:lang w:val="en-US" w:eastAsia="en-US"/>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9"/>
    <w:rsid w:val="00951749"/>
    <w:rPr>
      <w:rFonts w:ascii="Cambria" w:eastAsia="Times New Roman" w:hAnsi="Cambria" w:cs="Times New Roman"/>
      <w:b/>
      <w:bCs/>
      <w:i/>
      <w:iCs/>
      <w:sz w:val="28"/>
      <w:szCs w:val="28"/>
      <w:lang w:val="lv-LV"/>
    </w:rPr>
  </w:style>
  <w:style w:type="paragraph" w:styleId="Header">
    <w:name w:val="header"/>
    <w:aliases w:val="Char1,Char,Char2,Char21"/>
    <w:basedOn w:val="Normal"/>
    <w:link w:val="HeaderChar"/>
    <w:rsid w:val="00951749"/>
    <w:pPr>
      <w:spacing w:after="160" w:line="240" w:lineRule="exact"/>
    </w:pPr>
    <w:rPr>
      <w:rFonts w:ascii="Tahoma" w:hAnsi="Tahoma"/>
      <w:sz w:val="20"/>
      <w:szCs w:val="20"/>
      <w:lang w:val="en-US" w:eastAsia="en-US"/>
    </w:rPr>
  </w:style>
  <w:style w:type="character" w:customStyle="1" w:styleId="HeaderChar">
    <w:name w:val="Header Char"/>
    <w:aliases w:val="Char1 Char,Char Char,Char2 Char,Char21 Char"/>
    <w:basedOn w:val="DefaultParagraphFont"/>
    <w:link w:val="Header"/>
    <w:rsid w:val="00951749"/>
    <w:rPr>
      <w:rFonts w:ascii="Tahoma" w:eastAsia="Times New Roman" w:hAnsi="Tahoma" w:cs="Times New Roman"/>
      <w:sz w:val="20"/>
      <w:szCs w:val="20"/>
    </w:rPr>
  </w:style>
  <w:style w:type="character" w:styleId="Hyperlink">
    <w:name w:val="Hyperlink"/>
    <w:basedOn w:val="DefaultParagraphFont"/>
    <w:uiPriority w:val="99"/>
    <w:unhideWhenUsed/>
    <w:rsid w:val="00951749"/>
    <w:rPr>
      <w:color w:val="0000FF" w:themeColor="hyperlink"/>
      <w:u w:val="single"/>
    </w:rPr>
  </w:style>
  <w:style w:type="paragraph" w:styleId="BalloonText">
    <w:name w:val="Balloon Text"/>
    <w:basedOn w:val="Normal"/>
    <w:link w:val="BalloonTextChar"/>
    <w:uiPriority w:val="99"/>
    <w:semiHidden/>
    <w:unhideWhenUsed/>
    <w:rsid w:val="00E95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66"/>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0D1362"/>
    <w:rPr>
      <w:sz w:val="16"/>
      <w:szCs w:val="16"/>
    </w:rPr>
  </w:style>
  <w:style w:type="paragraph" w:styleId="CommentText">
    <w:name w:val="annotation text"/>
    <w:basedOn w:val="Normal"/>
    <w:link w:val="CommentTextChar"/>
    <w:uiPriority w:val="99"/>
    <w:unhideWhenUsed/>
    <w:rsid w:val="000D1362"/>
    <w:rPr>
      <w:sz w:val="20"/>
      <w:szCs w:val="20"/>
    </w:rPr>
  </w:style>
  <w:style w:type="character" w:customStyle="1" w:styleId="CommentTextChar">
    <w:name w:val="Comment Text Char"/>
    <w:basedOn w:val="DefaultParagraphFont"/>
    <w:link w:val="CommentText"/>
    <w:uiPriority w:val="99"/>
    <w:rsid w:val="000D1362"/>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0D1362"/>
    <w:rPr>
      <w:b/>
      <w:bCs/>
    </w:rPr>
  </w:style>
  <w:style w:type="character" w:customStyle="1" w:styleId="CommentSubjectChar">
    <w:name w:val="Comment Subject Char"/>
    <w:basedOn w:val="CommentTextChar"/>
    <w:link w:val="CommentSubject"/>
    <w:uiPriority w:val="99"/>
    <w:semiHidden/>
    <w:rsid w:val="000D1362"/>
    <w:rPr>
      <w:rFonts w:ascii="Times New Roman" w:eastAsia="Times New Roman" w:hAnsi="Times New Roman" w:cs="Times New Roman"/>
      <w:b/>
      <w:bCs/>
      <w:sz w:val="20"/>
      <w:szCs w:val="20"/>
      <w:lang w:val="lv-LV" w:eastAsia="lv-LV"/>
    </w:rPr>
  </w:style>
  <w:style w:type="character" w:customStyle="1" w:styleId="UnresolvedMention1">
    <w:name w:val="Unresolved Mention1"/>
    <w:basedOn w:val="DefaultParagraphFont"/>
    <w:uiPriority w:val="99"/>
    <w:semiHidden/>
    <w:unhideWhenUsed/>
    <w:rsid w:val="00D41B20"/>
    <w:rPr>
      <w:color w:val="605E5C"/>
      <w:shd w:val="clear" w:color="auto" w:fill="E1DFDD"/>
    </w:rPr>
  </w:style>
  <w:style w:type="paragraph" w:styleId="Revision">
    <w:name w:val="Revision"/>
    <w:hidden/>
    <w:uiPriority w:val="99"/>
    <w:semiHidden/>
    <w:rsid w:val="00A14024"/>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53073">
      <w:bodyDiv w:val="1"/>
      <w:marLeft w:val="0"/>
      <w:marRight w:val="0"/>
      <w:marTop w:val="0"/>
      <w:marBottom w:val="0"/>
      <w:divBdr>
        <w:top w:val="none" w:sz="0" w:space="0" w:color="auto"/>
        <w:left w:val="none" w:sz="0" w:space="0" w:color="auto"/>
        <w:bottom w:val="none" w:sz="0" w:space="0" w:color="auto"/>
        <w:right w:val="none" w:sz="0" w:space="0" w:color="auto"/>
      </w:divBdr>
    </w:div>
    <w:div w:id="18398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7787</Words>
  <Characters>4440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iveta.civcisa</dc:creator>
  <cp:keywords/>
  <dc:description/>
  <cp:lastModifiedBy>iveta.civcisa</cp:lastModifiedBy>
  <cp:revision>2</cp:revision>
  <cp:lastPrinted>2018-06-28T13:58:00Z</cp:lastPrinted>
  <dcterms:created xsi:type="dcterms:W3CDTF">2018-06-28T14:10:00Z</dcterms:created>
  <dcterms:modified xsi:type="dcterms:W3CDTF">2018-06-28T14:10:00Z</dcterms:modified>
  <cp:category/>
</cp:coreProperties>
</file>