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E3A3" w14:textId="77777777" w:rsidR="003179D6" w:rsidRPr="00A96AFA" w:rsidRDefault="003179D6" w:rsidP="003179D6">
      <w:pPr>
        <w:jc w:val="right"/>
        <w:rPr>
          <w:rFonts w:ascii="Times New Roman" w:hAnsi="Times New Roman"/>
          <w:noProof/>
          <w:szCs w:val="24"/>
          <w:lang w:val="lv-LV"/>
        </w:rPr>
      </w:pPr>
    </w:p>
    <w:p w14:paraId="7697E77C" w14:textId="77777777" w:rsidR="003179D6" w:rsidRPr="00A96AFA" w:rsidRDefault="003179D6" w:rsidP="003179D6">
      <w:pPr>
        <w:rPr>
          <w:rFonts w:ascii="Times New Roman" w:hAnsi="Times New Roman"/>
          <w:noProof/>
          <w:szCs w:val="24"/>
          <w:lang w:val="lv-LV"/>
        </w:rPr>
      </w:pPr>
    </w:p>
    <w:p w14:paraId="3C98893E" w14:textId="77777777" w:rsidR="003179D6" w:rsidRPr="00A96AFA" w:rsidRDefault="003179D6" w:rsidP="003179D6">
      <w:pPr>
        <w:rPr>
          <w:rFonts w:ascii="Times New Roman" w:hAnsi="Times New Roman"/>
          <w:noProof/>
          <w:szCs w:val="24"/>
          <w:lang w:val="lv-LV"/>
        </w:rPr>
      </w:pPr>
    </w:p>
    <w:p w14:paraId="42D5D97A" w14:textId="77777777" w:rsidR="003179D6" w:rsidRPr="00A96AFA" w:rsidRDefault="003179D6" w:rsidP="003179D6">
      <w:pPr>
        <w:rPr>
          <w:rFonts w:ascii="Times New Roman" w:hAnsi="Times New Roman"/>
          <w:noProof/>
          <w:szCs w:val="24"/>
          <w:lang w:val="lv-LV"/>
        </w:rPr>
      </w:pPr>
    </w:p>
    <w:p w14:paraId="210501E0" w14:textId="77777777" w:rsidR="003179D6" w:rsidRPr="00A96AFA" w:rsidRDefault="003179D6" w:rsidP="003179D6">
      <w:pPr>
        <w:rPr>
          <w:rFonts w:ascii="Times New Roman" w:hAnsi="Times New Roman"/>
          <w:noProof/>
          <w:szCs w:val="24"/>
          <w:lang w:val="lv-LV"/>
        </w:rPr>
      </w:pPr>
    </w:p>
    <w:p w14:paraId="5825BF12" w14:textId="77777777" w:rsidR="003179D6" w:rsidRPr="00A96AFA" w:rsidRDefault="003179D6" w:rsidP="003179D6">
      <w:pPr>
        <w:rPr>
          <w:rFonts w:ascii="Times New Roman" w:hAnsi="Times New Roman"/>
          <w:noProof/>
          <w:szCs w:val="24"/>
          <w:lang w:val="lv-LV"/>
        </w:rPr>
      </w:pPr>
    </w:p>
    <w:p w14:paraId="3B20076E" w14:textId="77777777"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SARUNU PROCEDŪRAS</w:t>
      </w:r>
    </w:p>
    <w:p w14:paraId="56C9E465" w14:textId="77777777" w:rsidR="003179D6" w:rsidRPr="00A96AFA" w:rsidRDefault="003179D6" w:rsidP="003179D6">
      <w:pPr>
        <w:jc w:val="center"/>
        <w:rPr>
          <w:rFonts w:ascii="Times New Roman" w:hAnsi="Times New Roman"/>
          <w:noProof/>
          <w:szCs w:val="24"/>
          <w:lang w:val="lv-LV"/>
        </w:rPr>
      </w:pPr>
    </w:p>
    <w:p w14:paraId="1A4BE3F1" w14:textId="31C89D3E" w:rsidR="003179D6" w:rsidRPr="00551F9A" w:rsidRDefault="00386707" w:rsidP="003179D6">
      <w:pPr>
        <w:jc w:val="center"/>
        <w:rPr>
          <w:rFonts w:ascii="Times New Roman" w:hAnsi="Times New Roman"/>
          <w:noProof/>
          <w:szCs w:val="24"/>
          <w:lang w:val="lv-LV"/>
        </w:rPr>
      </w:pPr>
      <w:r w:rsidRPr="00551F9A">
        <w:rPr>
          <w:rFonts w:ascii="Times New Roman" w:hAnsi="Times New Roman"/>
          <w:noProof/>
          <w:szCs w:val="24"/>
          <w:lang w:val="lv-LV"/>
        </w:rPr>
        <w:t>"</w:t>
      </w:r>
      <w:r w:rsidR="00551F9A" w:rsidRPr="00551F9A">
        <w:rPr>
          <w:rFonts w:ascii="Times New Roman" w:eastAsia="Calibri" w:hAnsi="Times New Roman"/>
          <w:szCs w:val="24"/>
          <w:lang w:val="lv-LV"/>
        </w:rPr>
        <w:t xml:space="preserve"> D</w:t>
      </w:r>
      <w:r w:rsidR="00551F9A" w:rsidRPr="00551F9A">
        <w:rPr>
          <w:rFonts w:ascii="Times New Roman" w:eastAsia="Calibri" w:hAnsi="Times New Roman"/>
          <w:szCs w:val="24"/>
          <w:lang w:val="lv-LV"/>
        </w:rPr>
        <w:t xml:space="preserve">ūmgāzu kondensācijas tipa </w:t>
      </w:r>
      <w:proofErr w:type="spellStart"/>
      <w:r w:rsidR="00551F9A" w:rsidRPr="00551F9A">
        <w:rPr>
          <w:rFonts w:ascii="Times New Roman" w:eastAsia="Calibri" w:hAnsi="Times New Roman"/>
          <w:szCs w:val="24"/>
          <w:lang w:val="lv-LV"/>
        </w:rPr>
        <w:t>ekonomaizera</w:t>
      </w:r>
      <w:proofErr w:type="spellEnd"/>
      <w:r w:rsidR="00551F9A" w:rsidRPr="00551F9A">
        <w:rPr>
          <w:rFonts w:ascii="Times New Roman" w:eastAsia="Calibri" w:hAnsi="Times New Roman"/>
          <w:szCs w:val="24"/>
          <w:lang w:val="lv-LV"/>
        </w:rPr>
        <w:t xml:space="preserve"> piegāde un uzstādīšana aiz 2MW dabas gāzes ūdens sildāmā katla</w:t>
      </w:r>
      <w:r w:rsidR="00551F9A" w:rsidRPr="00551F9A">
        <w:rPr>
          <w:rFonts w:ascii="Times New Roman" w:hAnsi="Times New Roman"/>
          <w:noProof/>
          <w:szCs w:val="24"/>
          <w:lang w:val="lv-LV"/>
        </w:rPr>
        <w:t xml:space="preserve"> </w:t>
      </w:r>
      <w:r w:rsidRPr="00551F9A">
        <w:rPr>
          <w:rFonts w:ascii="Times New Roman" w:hAnsi="Times New Roman"/>
          <w:noProof/>
          <w:szCs w:val="24"/>
          <w:lang w:val="lv-LV"/>
        </w:rPr>
        <w:t>Jūrmalā, Aizputes ielā 1</w:t>
      </w:r>
      <w:r w:rsidR="00551F9A">
        <w:rPr>
          <w:rFonts w:ascii="Times New Roman" w:hAnsi="Times New Roman"/>
          <w:noProof/>
          <w:szCs w:val="24"/>
          <w:lang w:val="lv-LV"/>
        </w:rPr>
        <w:t>”</w:t>
      </w:r>
    </w:p>
    <w:p w14:paraId="6C744195" w14:textId="5A56355F"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identifikācijas Nr. JS</w:t>
      </w:r>
      <w:r w:rsidR="002E5E8B">
        <w:rPr>
          <w:rFonts w:ascii="Times New Roman" w:hAnsi="Times New Roman"/>
          <w:noProof/>
          <w:szCs w:val="24"/>
          <w:lang w:val="lv-LV"/>
        </w:rPr>
        <w:t>A</w:t>
      </w:r>
      <w:r w:rsidRPr="00A96AFA">
        <w:rPr>
          <w:rFonts w:ascii="Times New Roman" w:hAnsi="Times New Roman"/>
          <w:noProof/>
          <w:szCs w:val="24"/>
          <w:lang w:val="lv-LV"/>
        </w:rPr>
        <w:t>GKB20</w:t>
      </w:r>
      <w:r w:rsidR="00551F9A">
        <w:rPr>
          <w:rFonts w:ascii="Times New Roman" w:hAnsi="Times New Roman"/>
          <w:noProof/>
          <w:szCs w:val="24"/>
          <w:lang w:val="lv-LV"/>
        </w:rPr>
        <w:t>21</w:t>
      </w:r>
      <w:r w:rsidRPr="00A96AFA">
        <w:rPr>
          <w:rFonts w:ascii="Times New Roman" w:hAnsi="Times New Roman"/>
          <w:noProof/>
          <w:szCs w:val="24"/>
          <w:lang w:val="lv-LV"/>
        </w:rPr>
        <w:t>/</w:t>
      </w:r>
      <w:r w:rsidR="00551F9A">
        <w:rPr>
          <w:rFonts w:ascii="Times New Roman" w:hAnsi="Times New Roman"/>
          <w:noProof/>
          <w:szCs w:val="24"/>
          <w:lang w:val="lv-LV"/>
        </w:rPr>
        <w:t>1</w:t>
      </w:r>
    </w:p>
    <w:p w14:paraId="4304D156" w14:textId="77777777" w:rsidR="003179D6" w:rsidRPr="00A96AFA" w:rsidRDefault="003179D6" w:rsidP="003179D6">
      <w:pPr>
        <w:jc w:val="center"/>
        <w:rPr>
          <w:rFonts w:ascii="Times New Roman" w:hAnsi="Times New Roman"/>
          <w:noProof/>
          <w:szCs w:val="24"/>
          <w:lang w:val="lv-LV"/>
        </w:rPr>
      </w:pPr>
    </w:p>
    <w:p w14:paraId="2ADFB2C6" w14:textId="77777777" w:rsidR="003179D6" w:rsidRPr="00A96AFA" w:rsidRDefault="003179D6" w:rsidP="003179D6">
      <w:pPr>
        <w:jc w:val="center"/>
        <w:rPr>
          <w:rFonts w:ascii="Times New Roman" w:hAnsi="Times New Roman"/>
          <w:noProof/>
          <w:szCs w:val="24"/>
          <w:lang w:val="lv-LV"/>
        </w:rPr>
      </w:pPr>
    </w:p>
    <w:p w14:paraId="62DA2A4C" w14:textId="77777777" w:rsidR="003179D6" w:rsidRPr="00A96AFA" w:rsidRDefault="003179D6" w:rsidP="003179D6">
      <w:pPr>
        <w:jc w:val="center"/>
        <w:rPr>
          <w:rFonts w:ascii="Times New Roman" w:hAnsi="Times New Roman"/>
          <w:noProof/>
          <w:szCs w:val="24"/>
          <w:lang w:val="lv-LV"/>
        </w:rPr>
      </w:pPr>
    </w:p>
    <w:p w14:paraId="669593AD" w14:textId="77777777"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NOLIKUMS</w:t>
      </w:r>
    </w:p>
    <w:p w14:paraId="134F4D89" w14:textId="77777777" w:rsidR="003179D6" w:rsidRPr="00A96AFA" w:rsidRDefault="003179D6" w:rsidP="003179D6">
      <w:pPr>
        <w:rPr>
          <w:rFonts w:ascii="Times New Roman" w:hAnsi="Times New Roman"/>
          <w:noProof/>
          <w:szCs w:val="24"/>
          <w:lang w:val="lv-LV"/>
        </w:rPr>
      </w:pPr>
    </w:p>
    <w:p w14:paraId="645E33A5" w14:textId="77777777" w:rsidR="003179D6" w:rsidRPr="00A96AFA" w:rsidRDefault="003179D6" w:rsidP="003179D6">
      <w:pPr>
        <w:rPr>
          <w:rFonts w:ascii="Times New Roman" w:hAnsi="Times New Roman"/>
          <w:noProof/>
          <w:szCs w:val="24"/>
          <w:lang w:val="lv-LV"/>
        </w:rPr>
      </w:pPr>
    </w:p>
    <w:p w14:paraId="0CF02799" w14:textId="77777777" w:rsidR="003179D6" w:rsidRPr="00A96AFA" w:rsidRDefault="003179D6" w:rsidP="003179D6">
      <w:pPr>
        <w:rPr>
          <w:rFonts w:ascii="Times New Roman" w:hAnsi="Times New Roman"/>
          <w:noProof/>
          <w:szCs w:val="24"/>
          <w:lang w:val="lv-LV"/>
        </w:rPr>
      </w:pPr>
    </w:p>
    <w:p w14:paraId="742BC636" w14:textId="77777777" w:rsidR="003179D6" w:rsidRPr="00A96AFA" w:rsidRDefault="003179D6" w:rsidP="003179D6">
      <w:pPr>
        <w:rPr>
          <w:rFonts w:ascii="Times New Roman" w:hAnsi="Times New Roman"/>
          <w:noProof/>
          <w:szCs w:val="24"/>
          <w:lang w:val="lv-LV"/>
        </w:rPr>
      </w:pPr>
    </w:p>
    <w:p w14:paraId="4E5FF735" w14:textId="77777777" w:rsidR="003179D6" w:rsidRPr="00A96AFA" w:rsidRDefault="003179D6" w:rsidP="003179D6">
      <w:pPr>
        <w:rPr>
          <w:rFonts w:ascii="Times New Roman" w:hAnsi="Times New Roman"/>
          <w:noProof/>
          <w:szCs w:val="24"/>
          <w:lang w:val="lv-LV"/>
        </w:rPr>
      </w:pPr>
    </w:p>
    <w:p w14:paraId="529B942E" w14:textId="77777777" w:rsidR="003179D6" w:rsidRPr="00A96AFA" w:rsidRDefault="003179D6" w:rsidP="003179D6">
      <w:pPr>
        <w:rPr>
          <w:rFonts w:ascii="Times New Roman" w:hAnsi="Times New Roman"/>
          <w:noProof/>
          <w:szCs w:val="24"/>
          <w:lang w:val="lv-LV"/>
        </w:rPr>
      </w:pPr>
    </w:p>
    <w:p w14:paraId="35908014" w14:textId="77777777" w:rsidR="003179D6" w:rsidRPr="00A96AFA" w:rsidRDefault="003179D6" w:rsidP="003179D6">
      <w:pPr>
        <w:rPr>
          <w:rFonts w:ascii="Times New Roman" w:hAnsi="Times New Roman"/>
          <w:noProof/>
          <w:szCs w:val="24"/>
          <w:lang w:val="lv-LV"/>
        </w:rPr>
      </w:pPr>
    </w:p>
    <w:p w14:paraId="038E512B" w14:textId="77777777" w:rsidR="003179D6" w:rsidRPr="00A96AFA" w:rsidRDefault="003179D6" w:rsidP="003179D6">
      <w:pPr>
        <w:rPr>
          <w:rFonts w:ascii="Times New Roman" w:hAnsi="Times New Roman"/>
          <w:noProof/>
          <w:szCs w:val="24"/>
          <w:lang w:val="lv-LV"/>
        </w:rPr>
      </w:pPr>
    </w:p>
    <w:p w14:paraId="05CC8031" w14:textId="77777777" w:rsidR="003179D6" w:rsidRPr="00A96AFA" w:rsidRDefault="003179D6" w:rsidP="003179D6">
      <w:pPr>
        <w:rPr>
          <w:rFonts w:ascii="Times New Roman" w:hAnsi="Times New Roman"/>
          <w:noProof/>
          <w:szCs w:val="24"/>
          <w:lang w:val="lv-LV"/>
        </w:rPr>
      </w:pPr>
    </w:p>
    <w:p w14:paraId="115E99AA" w14:textId="77777777" w:rsidR="003179D6" w:rsidRPr="00A96AFA" w:rsidRDefault="003179D6" w:rsidP="003179D6">
      <w:pPr>
        <w:rPr>
          <w:rFonts w:ascii="Times New Roman" w:hAnsi="Times New Roman"/>
          <w:noProof/>
          <w:szCs w:val="24"/>
          <w:lang w:val="lv-LV"/>
        </w:rPr>
      </w:pPr>
    </w:p>
    <w:p w14:paraId="7539DBA2" w14:textId="77777777" w:rsidR="003179D6" w:rsidRPr="00A96AFA" w:rsidRDefault="003179D6" w:rsidP="003179D6">
      <w:pPr>
        <w:rPr>
          <w:rFonts w:ascii="Times New Roman" w:hAnsi="Times New Roman"/>
          <w:noProof/>
          <w:szCs w:val="24"/>
          <w:lang w:val="lv-LV"/>
        </w:rPr>
      </w:pPr>
    </w:p>
    <w:p w14:paraId="47ABBDA1" w14:textId="77777777" w:rsidR="003179D6" w:rsidRPr="00A96AFA" w:rsidRDefault="003179D6" w:rsidP="003179D6">
      <w:pPr>
        <w:rPr>
          <w:rFonts w:ascii="Times New Roman" w:hAnsi="Times New Roman"/>
          <w:noProof/>
          <w:szCs w:val="24"/>
          <w:lang w:val="lv-LV"/>
        </w:rPr>
      </w:pPr>
    </w:p>
    <w:p w14:paraId="229692FF" w14:textId="77777777" w:rsidR="003179D6" w:rsidRPr="00A96AFA" w:rsidRDefault="003179D6" w:rsidP="003179D6">
      <w:pPr>
        <w:rPr>
          <w:rFonts w:ascii="Times New Roman" w:hAnsi="Times New Roman"/>
          <w:noProof/>
          <w:szCs w:val="24"/>
          <w:lang w:val="lv-LV"/>
        </w:rPr>
      </w:pPr>
    </w:p>
    <w:p w14:paraId="0591FB62" w14:textId="77777777" w:rsidR="003179D6" w:rsidRPr="00A96AFA" w:rsidRDefault="003179D6" w:rsidP="003179D6">
      <w:pPr>
        <w:rPr>
          <w:rFonts w:ascii="Times New Roman" w:hAnsi="Times New Roman"/>
          <w:noProof/>
          <w:szCs w:val="24"/>
          <w:lang w:val="lv-LV"/>
        </w:rPr>
      </w:pPr>
    </w:p>
    <w:p w14:paraId="4C65A1A9" w14:textId="77777777" w:rsidR="003179D6" w:rsidRPr="00A96AFA" w:rsidRDefault="003179D6" w:rsidP="003179D6">
      <w:pPr>
        <w:rPr>
          <w:rFonts w:ascii="Times New Roman" w:hAnsi="Times New Roman"/>
          <w:noProof/>
          <w:szCs w:val="24"/>
          <w:lang w:val="lv-LV"/>
        </w:rPr>
      </w:pPr>
    </w:p>
    <w:p w14:paraId="71F7C009" w14:textId="77777777" w:rsidR="003179D6" w:rsidRPr="00A96AFA" w:rsidRDefault="003179D6" w:rsidP="003179D6">
      <w:pPr>
        <w:rPr>
          <w:rFonts w:ascii="Times New Roman" w:hAnsi="Times New Roman"/>
          <w:noProof/>
          <w:szCs w:val="24"/>
          <w:lang w:val="lv-LV"/>
        </w:rPr>
      </w:pPr>
    </w:p>
    <w:p w14:paraId="488F0BD6" w14:textId="77777777" w:rsidR="003179D6" w:rsidRPr="00A96AFA" w:rsidRDefault="003179D6" w:rsidP="003179D6">
      <w:pPr>
        <w:rPr>
          <w:rFonts w:ascii="Times New Roman" w:hAnsi="Times New Roman"/>
          <w:noProof/>
          <w:szCs w:val="24"/>
          <w:lang w:val="lv-LV"/>
        </w:rPr>
      </w:pPr>
    </w:p>
    <w:p w14:paraId="32C5E03E" w14:textId="77777777" w:rsidR="003179D6" w:rsidRPr="00A96AFA" w:rsidRDefault="003179D6" w:rsidP="003179D6">
      <w:pPr>
        <w:rPr>
          <w:rFonts w:ascii="Times New Roman" w:hAnsi="Times New Roman"/>
          <w:noProof/>
          <w:szCs w:val="24"/>
          <w:lang w:val="lv-LV"/>
        </w:rPr>
      </w:pPr>
    </w:p>
    <w:p w14:paraId="6C3879A5" w14:textId="77777777" w:rsidR="003179D6" w:rsidRPr="00A96AFA" w:rsidRDefault="003179D6" w:rsidP="003179D6">
      <w:pPr>
        <w:rPr>
          <w:rFonts w:ascii="Times New Roman" w:hAnsi="Times New Roman"/>
          <w:noProof/>
          <w:szCs w:val="24"/>
          <w:lang w:val="lv-LV"/>
        </w:rPr>
      </w:pPr>
    </w:p>
    <w:p w14:paraId="4D9FA7F3" w14:textId="77777777" w:rsidR="003179D6" w:rsidRPr="00A96AFA" w:rsidRDefault="003179D6" w:rsidP="003179D6">
      <w:pPr>
        <w:rPr>
          <w:rFonts w:ascii="Times New Roman" w:hAnsi="Times New Roman"/>
          <w:noProof/>
          <w:szCs w:val="24"/>
          <w:lang w:val="lv-LV"/>
        </w:rPr>
      </w:pPr>
    </w:p>
    <w:p w14:paraId="00FAFC9C" w14:textId="77777777" w:rsidR="003179D6" w:rsidRPr="00A96AFA" w:rsidRDefault="003179D6" w:rsidP="003179D6">
      <w:pPr>
        <w:rPr>
          <w:rFonts w:ascii="Times New Roman" w:hAnsi="Times New Roman"/>
          <w:noProof/>
          <w:szCs w:val="24"/>
          <w:lang w:val="lv-LV"/>
        </w:rPr>
      </w:pPr>
    </w:p>
    <w:p w14:paraId="37B98C4B" w14:textId="77777777" w:rsidR="003179D6" w:rsidRPr="00A96AFA" w:rsidRDefault="003179D6" w:rsidP="003179D6">
      <w:pPr>
        <w:rPr>
          <w:rFonts w:ascii="Times New Roman" w:hAnsi="Times New Roman"/>
          <w:noProof/>
          <w:szCs w:val="24"/>
          <w:lang w:val="lv-LV"/>
        </w:rPr>
      </w:pPr>
    </w:p>
    <w:p w14:paraId="6447E5BF" w14:textId="77777777" w:rsidR="003179D6" w:rsidRPr="00A96AFA" w:rsidRDefault="003179D6" w:rsidP="003179D6">
      <w:pPr>
        <w:rPr>
          <w:rFonts w:ascii="Times New Roman" w:hAnsi="Times New Roman"/>
          <w:noProof/>
          <w:szCs w:val="24"/>
          <w:lang w:val="lv-LV"/>
        </w:rPr>
      </w:pPr>
    </w:p>
    <w:p w14:paraId="3545C726" w14:textId="77777777" w:rsidR="003179D6" w:rsidRPr="00A96AFA" w:rsidRDefault="003179D6" w:rsidP="003179D6">
      <w:pPr>
        <w:rPr>
          <w:rFonts w:ascii="Times New Roman" w:hAnsi="Times New Roman"/>
          <w:noProof/>
          <w:szCs w:val="24"/>
          <w:lang w:val="lv-LV"/>
        </w:rPr>
      </w:pPr>
    </w:p>
    <w:p w14:paraId="50F5D2D2" w14:textId="77777777" w:rsidR="003179D6" w:rsidRPr="00A96AFA" w:rsidRDefault="003179D6" w:rsidP="003179D6">
      <w:pPr>
        <w:rPr>
          <w:rFonts w:ascii="Times New Roman" w:hAnsi="Times New Roman"/>
          <w:noProof/>
          <w:szCs w:val="24"/>
          <w:lang w:val="lv-LV"/>
        </w:rPr>
      </w:pPr>
    </w:p>
    <w:p w14:paraId="01A5B037" w14:textId="77777777" w:rsidR="003179D6" w:rsidRPr="00A96AFA" w:rsidRDefault="003179D6" w:rsidP="003179D6">
      <w:pPr>
        <w:rPr>
          <w:rFonts w:ascii="Times New Roman" w:hAnsi="Times New Roman"/>
          <w:noProof/>
          <w:szCs w:val="24"/>
          <w:lang w:val="lv-LV"/>
        </w:rPr>
      </w:pPr>
    </w:p>
    <w:p w14:paraId="4C65CD00" w14:textId="77777777" w:rsidR="003179D6" w:rsidRPr="00A96AFA" w:rsidRDefault="003179D6" w:rsidP="003179D6">
      <w:pPr>
        <w:rPr>
          <w:rFonts w:ascii="Times New Roman" w:hAnsi="Times New Roman"/>
          <w:noProof/>
          <w:szCs w:val="24"/>
          <w:lang w:val="lv-LV"/>
        </w:rPr>
      </w:pPr>
    </w:p>
    <w:p w14:paraId="78765A7B" w14:textId="77777777" w:rsidR="003179D6" w:rsidRPr="00A96AFA" w:rsidRDefault="003179D6" w:rsidP="003179D6">
      <w:pPr>
        <w:rPr>
          <w:rFonts w:ascii="Times New Roman" w:hAnsi="Times New Roman"/>
          <w:noProof/>
          <w:szCs w:val="24"/>
          <w:lang w:val="lv-LV"/>
        </w:rPr>
      </w:pPr>
    </w:p>
    <w:p w14:paraId="6F7A120C" w14:textId="77777777" w:rsidR="003179D6" w:rsidRPr="00A96AFA" w:rsidRDefault="003179D6" w:rsidP="003179D6">
      <w:pPr>
        <w:rPr>
          <w:rFonts w:ascii="Times New Roman" w:hAnsi="Times New Roman"/>
          <w:noProof/>
          <w:szCs w:val="24"/>
          <w:lang w:val="lv-LV"/>
        </w:rPr>
      </w:pPr>
    </w:p>
    <w:p w14:paraId="39134FD2" w14:textId="3843BF8A"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Jūrmala, 20</w:t>
      </w:r>
      <w:r w:rsidR="00551F9A">
        <w:rPr>
          <w:rFonts w:ascii="Times New Roman" w:hAnsi="Times New Roman"/>
          <w:noProof/>
          <w:szCs w:val="24"/>
          <w:lang w:val="lv-LV"/>
        </w:rPr>
        <w:t>21</w:t>
      </w:r>
      <w:r w:rsidRPr="00A96AFA">
        <w:rPr>
          <w:rFonts w:ascii="Times New Roman" w:hAnsi="Times New Roman"/>
          <w:noProof/>
          <w:szCs w:val="24"/>
          <w:lang w:val="lv-LV"/>
        </w:rPr>
        <w:t>.gads</w:t>
      </w:r>
    </w:p>
    <w:p w14:paraId="34E9EFB3" w14:textId="77777777" w:rsidR="00386707" w:rsidRDefault="00386707" w:rsidP="00386707">
      <w:pPr>
        <w:pStyle w:val="ListParagraph"/>
        <w:rPr>
          <w:rFonts w:ascii="Times New Roman" w:hAnsi="Times New Roman"/>
          <w:noProof/>
          <w:szCs w:val="24"/>
          <w:lang w:val="lv-LV"/>
        </w:rPr>
      </w:pPr>
    </w:p>
    <w:p w14:paraId="0D9D79A7" w14:textId="78452CE9" w:rsidR="00386707" w:rsidRDefault="00386707" w:rsidP="00386707">
      <w:pPr>
        <w:pStyle w:val="ListParagraph"/>
        <w:rPr>
          <w:rFonts w:ascii="Times New Roman" w:hAnsi="Times New Roman"/>
          <w:noProof/>
          <w:szCs w:val="24"/>
          <w:lang w:val="lv-LV"/>
        </w:rPr>
      </w:pPr>
    </w:p>
    <w:p w14:paraId="10D8DB3C" w14:textId="6A5F588C" w:rsidR="00551F9A" w:rsidRDefault="00551F9A" w:rsidP="00386707">
      <w:pPr>
        <w:pStyle w:val="ListParagraph"/>
        <w:rPr>
          <w:rFonts w:ascii="Times New Roman" w:hAnsi="Times New Roman"/>
          <w:noProof/>
          <w:szCs w:val="24"/>
          <w:lang w:val="lv-LV"/>
        </w:rPr>
      </w:pPr>
    </w:p>
    <w:p w14:paraId="66D4E533" w14:textId="1069B66A" w:rsidR="00551F9A" w:rsidRDefault="00551F9A" w:rsidP="00386707">
      <w:pPr>
        <w:pStyle w:val="ListParagraph"/>
        <w:rPr>
          <w:rFonts w:ascii="Times New Roman" w:hAnsi="Times New Roman"/>
          <w:noProof/>
          <w:szCs w:val="24"/>
          <w:lang w:val="lv-LV"/>
        </w:rPr>
      </w:pPr>
    </w:p>
    <w:p w14:paraId="4287AEAA" w14:textId="6A448566" w:rsidR="00551F9A" w:rsidRDefault="00551F9A" w:rsidP="00386707">
      <w:pPr>
        <w:pStyle w:val="ListParagraph"/>
        <w:rPr>
          <w:rFonts w:ascii="Times New Roman" w:hAnsi="Times New Roman"/>
          <w:noProof/>
          <w:szCs w:val="24"/>
          <w:lang w:val="lv-LV"/>
        </w:rPr>
      </w:pPr>
    </w:p>
    <w:p w14:paraId="61BE8B7F" w14:textId="77777777" w:rsidR="00551F9A" w:rsidRDefault="00551F9A" w:rsidP="00386707">
      <w:pPr>
        <w:pStyle w:val="ListParagraph"/>
        <w:rPr>
          <w:rFonts w:ascii="Times New Roman" w:hAnsi="Times New Roman"/>
          <w:noProof/>
          <w:szCs w:val="24"/>
          <w:lang w:val="lv-LV"/>
        </w:rPr>
      </w:pPr>
    </w:p>
    <w:p w14:paraId="6D50A40D" w14:textId="77777777" w:rsidR="003179D6" w:rsidRPr="00A96AFA" w:rsidRDefault="003179D6" w:rsidP="003179D6">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Vispārīgie noteikumi</w:t>
      </w:r>
    </w:p>
    <w:p w14:paraId="49B28341" w14:textId="73391163"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Sabiedrība ar ierobežotu atbildību „Jūrmalas siltums” (turpmāk - Sabiedrisko pakalpojumu sniedzējs) organizē iepirkuma procedūru </w:t>
      </w:r>
      <w:r w:rsidR="00551F9A">
        <w:rPr>
          <w:rFonts w:ascii="Times New Roman" w:hAnsi="Times New Roman"/>
          <w:noProof/>
          <w:szCs w:val="24"/>
          <w:lang w:val="lv-LV"/>
        </w:rPr>
        <w:t>“ Dūmgāzu kondensācijas tipa ekonomaizera piegāde un uzstādīšana aiz 2MW dabas gāzes ūdens sildāmā katla Jūrmalā, Aizputes ielā 1”</w:t>
      </w:r>
      <w:r w:rsidRPr="00A96AFA">
        <w:rPr>
          <w:rFonts w:ascii="Times New Roman" w:hAnsi="Times New Roman"/>
          <w:noProof/>
          <w:szCs w:val="24"/>
          <w:lang w:val="lv-LV"/>
        </w:rPr>
        <w:t>.</w:t>
      </w:r>
    </w:p>
    <w:p w14:paraId="60622A41" w14:textId="11248912"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procedūras </w:t>
      </w:r>
      <w:bookmarkStart w:id="0" w:name="_Hlk527358276"/>
      <w:r w:rsidRPr="00A96AFA">
        <w:rPr>
          <w:rFonts w:ascii="Times New Roman" w:hAnsi="Times New Roman"/>
          <w:noProof/>
          <w:szCs w:val="24"/>
          <w:lang w:val="lv-LV"/>
        </w:rPr>
        <w:t xml:space="preserve">identifikācijas </w:t>
      </w:r>
      <w:r w:rsidR="00B44C95">
        <w:rPr>
          <w:rFonts w:ascii="Times New Roman" w:hAnsi="Times New Roman"/>
          <w:noProof/>
          <w:szCs w:val="24"/>
          <w:lang w:val="lv-LV"/>
        </w:rPr>
        <w:t xml:space="preserve">Nr. </w:t>
      </w:r>
      <w:r w:rsidR="00551F9A">
        <w:rPr>
          <w:rFonts w:ascii="Times New Roman" w:hAnsi="Times New Roman"/>
          <w:noProof/>
          <w:szCs w:val="24"/>
          <w:lang w:val="lv-LV"/>
        </w:rPr>
        <w:t>JSAGKB2021/1</w:t>
      </w:r>
      <w:bookmarkEnd w:id="0"/>
      <w:r w:rsidRPr="00A96AFA">
        <w:rPr>
          <w:rFonts w:ascii="Times New Roman" w:hAnsi="Times New Roman"/>
          <w:noProof/>
          <w:szCs w:val="24"/>
          <w:lang w:val="lv-LV"/>
        </w:rPr>
        <w:t>.</w:t>
      </w:r>
    </w:p>
    <w:p w14:paraId="30FBF10E" w14:textId="77777777"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procedūras veids – sarunu procedūra (turpmāk – Iepirkums).</w:t>
      </w:r>
    </w:p>
    <w:p w14:paraId="4C5B8013" w14:textId="77777777" w:rsidR="003179D6" w:rsidRPr="00A96AFA" w:rsidRDefault="00DD7C3C" w:rsidP="00DD7C3C">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priekšmeta paredzamā līgumcena ir zem Ministru kabineta noteiktajām līgumcenu robežām (MK 28.02.2017. noteikumi Nr. 105 “Noteikumi par publisko iepirkumu līgumcenu robežvērtībām”). Iepirkums tiek organizēts ievērojot iepirkumu vadlīnijas sabiedrisko pakalpojumu sniedzējiem. </w:t>
      </w:r>
      <w:r w:rsidR="003179D6" w:rsidRPr="00A96AFA">
        <w:rPr>
          <w:rFonts w:ascii="Times New Roman" w:hAnsi="Times New Roman"/>
          <w:noProof/>
          <w:szCs w:val="24"/>
          <w:lang w:val="lv-LV"/>
        </w:rPr>
        <w:t xml:space="preserve">Pretendentu un to iesniegto piedāvājumu vērtēšanu saskaņā ar iepirkuma procedūras dokumentāciju nodrošina Sabiedrisko pakalpojumu sniedzēja izveidota iepirkumu komisija (turpmāk tekstā – Komisija). </w:t>
      </w:r>
    </w:p>
    <w:p w14:paraId="6D4D3882" w14:textId="77777777"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 rekvizīti: SIA „Jūrmalas siltums”, vien. reģ. Nr. LV42803008058, juridiskā adrese: Slokas iela 47A,  Jūrmala, LV-2015; Konta Nr. LV59UNLA0010000206401; AS “SEB banka”.</w:t>
      </w:r>
    </w:p>
    <w:p w14:paraId="467DCABD" w14:textId="77777777" w:rsidR="008578B3" w:rsidRPr="00A96AFA" w:rsidRDefault="008578B3"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Kontaktpersona, kura sniedz organizatorisku informāciju par iepirkumu: </w:t>
      </w:r>
      <w:r w:rsidR="00A8179E" w:rsidRPr="00A96AFA">
        <w:rPr>
          <w:rFonts w:ascii="Times New Roman" w:hAnsi="Times New Roman"/>
          <w:noProof/>
          <w:szCs w:val="24"/>
          <w:lang w:val="lv-LV"/>
        </w:rPr>
        <w:t>Viesturs Vīksna</w:t>
      </w:r>
      <w:r w:rsidRPr="00A96AFA">
        <w:rPr>
          <w:rFonts w:ascii="Times New Roman" w:hAnsi="Times New Roman"/>
          <w:noProof/>
          <w:szCs w:val="24"/>
          <w:lang w:val="lv-LV"/>
        </w:rPr>
        <w:t xml:space="preserve">, tālrunis: </w:t>
      </w:r>
      <w:r w:rsidR="00A8179E" w:rsidRPr="00A96AFA">
        <w:rPr>
          <w:rFonts w:ascii="Times New Roman" w:hAnsi="Times New Roman"/>
          <w:noProof/>
          <w:szCs w:val="24"/>
          <w:lang w:val="lv-LV"/>
        </w:rPr>
        <w:t>292275542</w:t>
      </w:r>
      <w:r w:rsidRPr="00A96AFA">
        <w:rPr>
          <w:rFonts w:ascii="Times New Roman" w:hAnsi="Times New Roman"/>
          <w:noProof/>
          <w:szCs w:val="24"/>
          <w:lang w:val="lv-LV"/>
        </w:rPr>
        <w:t xml:space="preserve">, e-pasts: </w:t>
      </w:r>
      <w:r w:rsidR="00A8179E" w:rsidRPr="00A96AFA">
        <w:rPr>
          <w:rFonts w:ascii="Times New Roman" w:hAnsi="Times New Roman"/>
          <w:noProof/>
          <w:szCs w:val="24"/>
          <w:lang w:val="lv-LV"/>
        </w:rPr>
        <w:t>viesturs,viksna@jurmalassiltums.lv</w:t>
      </w:r>
      <w:r w:rsidRPr="00A96AFA">
        <w:rPr>
          <w:rFonts w:ascii="Times New Roman" w:hAnsi="Times New Roman"/>
          <w:noProof/>
          <w:szCs w:val="24"/>
          <w:lang w:val="lv-LV"/>
        </w:rPr>
        <w:t>.</w:t>
      </w:r>
    </w:p>
    <w:p w14:paraId="62D783B5" w14:textId="77777777" w:rsidR="008578B3" w:rsidRPr="00A96AFA" w:rsidRDefault="004F0450"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w:t>
      </w:r>
      <w:r w:rsidR="008578B3" w:rsidRPr="00A96AFA">
        <w:rPr>
          <w:rFonts w:ascii="Times New Roman" w:hAnsi="Times New Roman"/>
          <w:noProof/>
          <w:szCs w:val="24"/>
          <w:lang w:val="lv-LV"/>
        </w:rPr>
        <w:t xml:space="preserve"> darba laiks: </w:t>
      </w:r>
      <w:r w:rsidR="00A8179E" w:rsidRPr="00A96AFA">
        <w:rPr>
          <w:rFonts w:ascii="Times New Roman" w:hAnsi="Times New Roman"/>
          <w:noProof/>
          <w:szCs w:val="24"/>
          <w:lang w:val="lv-LV"/>
        </w:rPr>
        <w:t xml:space="preserve">P,O,T,C </w:t>
      </w:r>
      <w:bookmarkStart w:id="1" w:name="_Hlk527358439"/>
      <w:r w:rsidR="00A8179E" w:rsidRPr="00A96AFA">
        <w:rPr>
          <w:rFonts w:ascii="Times New Roman" w:hAnsi="Times New Roman"/>
          <w:noProof/>
          <w:szCs w:val="24"/>
          <w:lang w:val="lv-LV"/>
        </w:rPr>
        <w:t>8:00-12:00-12:30-17:00</w:t>
      </w:r>
      <w:bookmarkEnd w:id="1"/>
      <w:r w:rsidR="00A8179E" w:rsidRPr="00A96AFA">
        <w:rPr>
          <w:rFonts w:ascii="Times New Roman" w:hAnsi="Times New Roman"/>
          <w:noProof/>
          <w:szCs w:val="24"/>
          <w:lang w:val="lv-LV"/>
        </w:rPr>
        <w:t>; P 8:00-12:00-12:30-14:30</w:t>
      </w:r>
      <w:r w:rsidR="008578B3" w:rsidRPr="00A96AFA">
        <w:rPr>
          <w:rFonts w:ascii="Times New Roman" w:hAnsi="Times New Roman"/>
          <w:noProof/>
          <w:szCs w:val="24"/>
          <w:lang w:val="lv-LV"/>
        </w:rPr>
        <w:t>.</w:t>
      </w:r>
    </w:p>
    <w:p w14:paraId="00E4A8CD" w14:textId="77777777" w:rsidR="00BB19E4" w:rsidRPr="00A96AFA" w:rsidRDefault="00BB19E4" w:rsidP="00BB19E4">
      <w:pPr>
        <w:pStyle w:val="ListParagraph"/>
        <w:ind w:left="567"/>
        <w:jc w:val="both"/>
        <w:rPr>
          <w:rFonts w:ascii="Times New Roman" w:hAnsi="Times New Roman"/>
          <w:noProof/>
          <w:szCs w:val="24"/>
          <w:lang w:val="lv-LV"/>
        </w:rPr>
      </w:pPr>
    </w:p>
    <w:p w14:paraId="5F2C5F1E" w14:textId="77777777" w:rsidR="00DD7C3C" w:rsidRPr="00A96AFA" w:rsidRDefault="00DD7C3C" w:rsidP="00DD7C3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Iepirkuma priekšmets</w:t>
      </w:r>
    </w:p>
    <w:p w14:paraId="4449E6E7" w14:textId="2FE955A0" w:rsidR="003179D6" w:rsidRPr="00A96AFA" w:rsidRDefault="003179D6" w:rsidP="00D77A49">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priekšmets ir </w:t>
      </w:r>
      <w:r w:rsidR="00D77A49" w:rsidRPr="00A96AFA">
        <w:rPr>
          <w:rFonts w:ascii="Times New Roman" w:hAnsi="Times New Roman"/>
          <w:noProof/>
          <w:szCs w:val="24"/>
          <w:lang w:val="lv-LV"/>
        </w:rPr>
        <w:t>b</w:t>
      </w:r>
      <w:r w:rsidRPr="00A96AFA">
        <w:rPr>
          <w:rFonts w:ascii="Times New Roman" w:hAnsi="Times New Roman"/>
          <w:noProof/>
          <w:szCs w:val="24"/>
          <w:lang w:val="lv-LV"/>
        </w:rPr>
        <w:t xml:space="preserve">ūvdarbi </w:t>
      </w:r>
      <w:r w:rsidR="00551F9A" w:rsidRPr="00551F9A">
        <w:rPr>
          <w:rFonts w:ascii="Times New Roman" w:hAnsi="Times New Roman"/>
          <w:noProof/>
          <w:szCs w:val="24"/>
          <w:lang w:val="lv-LV"/>
        </w:rPr>
        <w:t>d</w:t>
      </w:r>
      <w:r w:rsidR="00551F9A" w:rsidRPr="00551F9A">
        <w:rPr>
          <w:rFonts w:ascii="Times New Roman" w:hAnsi="Times New Roman" w:hint="eastAsia"/>
          <w:noProof/>
          <w:szCs w:val="24"/>
          <w:lang w:val="lv-LV"/>
        </w:rPr>
        <w:t>ū</w:t>
      </w:r>
      <w:r w:rsidR="00551F9A" w:rsidRPr="00551F9A">
        <w:rPr>
          <w:rFonts w:ascii="Times New Roman" w:hAnsi="Times New Roman"/>
          <w:noProof/>
          <w:szCs w:val="24"/>
          <w:lang w:val="lv-LV"/>
        </w:rPr>
        <w:t>mg</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zu kondens</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cijas tipa ekonomaizera pieg</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dei un uzst</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d</w:t>
      </w:r>
      <w:r w:rsidR="00551F9A" w:rsidRPr="00551F9A">
        <w:rPr>
          <w:rFonts w:ascii="Times New Roman" w:hAnsi="Times New Roman" w:hint="eastAsia"/>
          <w:noProof/>
          <w:szCs w:val="24"/>
          <w:lang w:val="lv-LV"/>
        </w:rPr>
        <w:t>īš</w:t>
      </w:r>
      <w:r w:rsidR="00551F9A" w:rsidRPr="00551F9A">
        <w:rPr>
          <w:rFonts w:ascii="Times New Roman" w:hAnsi="Times New Roman"/>
          <w:noProof/>
          <w:szCs w:val="24"/>
          <w:lang w:val="lv-LV"/>
        </w:rPr>
        <w:t>anai aiz 2MW dabas g</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 xml:space="preserve">zes </w:t>
      </w:r>
      <w:r w:rsidR="00551F9A" w:rsidRPr="00551F9A">
        <w:rPr>
          <w:rFonts w:ascii="Times New Roman" w:hAnsi="Times New Roman" w:hint="eastAsia"/>
          <w:noProof/>
          <w:szCs w:val="24"/>
          <w:lang w:val="lv-LV"/>
        </w:rPr>
        <w:t>ū</w:t>
      </w:r>
      <w:r w:rsidR="00551F9A" w:rsidRPr="00551F9A">
        <w:rPr>
          <w:rFonts w:ascii="Times New Roman" w:hAnsi="Times New Roman"/>
          <w:noProof/>
          <w:szCs w:val="24"/>
          <w:lang w:val="lv-LV"/>
        </w:rPr>
        <w:t>dens sild</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m</w:t>
      </w:r>
      <w:r w:rsidR="00551F9A" w:rsidRPr="00551F9A">
        <w:rPr>
          <w:rFonts w:ascii="Times New Roman" w:hAnsi="Times New Roman" w:hint="eastAsia"/>
          <w:noProof/>
          <w:szCs w:val="24"/>
          <w:lang w:val="lv-LV"/>
        </w:rPr>
        <w:t>ā</w:t>
      </w:r>
      <w:r w:rsidR="00551F9A" w:rsidRPr="00551F9A">
        <w:rPr>
          <w:rFonts w:ascii="Times New Roman" w:hAnsi="Times New Roman"/>
          <w:noProof/>
          <w:szCs w:val="24"/>
          <w:lang w:val="lv-LV"/>
        </w:rPr>
        <w:t xml:space="preserve"> katla</w:t>
      </w:r>
      <w:r w:rsidRPr="00A96AFA">
        <w:rPr>
          <w:rFonts w:ascii="Times New Roman" w:hAnsi="Times New Roman"/>
          <w:noProof/>
          <w:szCs w:val="24"/>
          <w:lang w:val="lv-LV"/>
        </w:rPr>
        <w:t xml:space="preserve"> </w:t>
      </w:r>
      <w:r w:rsidR="00B44C95">
        <w:rPr>
          <w:rFonts w:ascii="Times New Roman" w:hAnsi="Times New Roman"/>
          <w:noProof/>
          <w:szCs w:val="24"/>
          <w:lang w:val="lv-LV"/>
        </w:rPr>
        <w:t>Aizputes ielā1D</w:t>
      </w:r>
      <w:r w:rsidRPr="00A96AFA">
        <w:rPr>
          <w:rFonts w:ascii="Times New Roman" w:hAnsi="Times New Roman"/>
          <w:noProof/>
          <w:szCs w:val="24"/>
          <w:lang w:val="lv-LV"/>
        </w:rPr>
        <w:t xml:space="preserve">, Jūrmalā, </w:t>
      </w:r>
      <w:r w:rsidR="00D77A49" w:rsidRPr="00A96AFA">
        <w:rPr>
          <w:rFonts w:ascii="Times New Roman" w:hAnsi="Times New Roman"/>
          <w:noProof/>
          <w:szCs w:val="24"/>
          <w:lang w:val="lv-LV"/>
        </w:rPr>
        <w:t xml:space="preserve">ietverot </w:t>
      </w:r>
      <w:r w:rsidRPr="00A96AFA">
        <w:rPr>
          <w:rFonts w:ascii="Times New Roman" w:hAnsi="Times New Roman"/>
          <w:noProof/>
          <w:szCs w:val="24"/>
          <w:lang w:val="lv-LV"/>
        </w:rPr>
        <w:t>nepieciešamo tehnoloģisko iekārtu pi</w:t>
      </w:r>
      <w:r w:rsidR="00D77A49" w:rsidRPr="00A96AFA">
        <w:rPr>
          <w:rFonts w:ascii="Times New Roman" w:hAnsi="Times New Roman"/>
          <w:noProof/>
          <w:szCs w:val="24"/>
          <w:lang w:val="lv-LV"/>
        </w:rPr>
        <w:t xml:space="preserve">egādi un uzstādīšanu, iekārtu </w:t>
      </w:r>
      <w:r w:rsidRPr="00A96AFA">
        <w:rPr>
          <w:rFonts w:ascii="Times New Roman" w:hAnsi="Times New Roman"/>
          <w:noProof/>
          <w:szCs w:val="24"/>
          <w:lang w:val="lv-LV"/>
        </w:rPr>
        <w:t>ieregul</w:t>
      </w:r>
      <w:r w:rsidR="00D77A49" w:rsidRPr="00A96AFA">
        <w:rPr>
          <w:rFonts w:ascii="Times New Roman" w:hAnsi="Times New Roman"/>
          <w:noProof/>
          <w:szCs w:val="24"/>
          <w:lang w:val="lv-LV"/>
        </w:rPr>
        <w:t>ēšanu un nodošanu, kā arī apkalpojošā personāla apmācību.</w:t>
      </w:r>
    </w:p>
    <w:p w14:paraId="66456E48" w14:textId="0C605787" w:rsidR="00277B59" w:rsidRPr="00277B59" w:rsidRDefault="003179D6" w:rsidP="00277B59">
      <w:pPr>
        <w:ind w:left="567"/>
        <w:rPr>
          <w:rFonts w:ascii="Times New Roman" w:eastAsia="Calibri" w:hAnsi="Times New Roman"/>
          <w:b/>
          <w:bCs/>
          <w:szCs w:val="24"/>
          <w:lang w:val="lv-LV"/>
        </w:rPr>
      </w:pPr>
      <w:r w:rsidRPr="00277B59">
        <w:rPr>
          <w:rFonts w:ascii="Times New Roman" w:hAnsi="Times New Roman"/>
          <w:noProof/>
          <w:szCs w:val="24"/>
          <w:lang w:val="lv-LV"/>
        </w:rPr>
        <w:t xml:space="preserve">Iepirkuma priekšmetam izvirzītās </w:t>
      </w:r>
      <w:r w:rsidR="002C1F10" w:rsidRPr="00277B59">
        <w:rPr>
          <w:rFonts w:ascii="Times New Roman" w:hAnsi="Times New Roman"/>
          <w:noProof/>
          <w:szCs w:val="24"/>
          <w:lang w:val="lv-LV"/>
        </w:rPr>
        <w:t xml:space="preserve">minimālās </w:t>
      </w:r>
      <w:r w:rsidRPr="00277B59">
        <w:rPr>
          <w:rFonts w:ascii="Times New Roman" w:hAnsi="Times New Roman"/>
          <w:noProof/>
          <w:szCs w:val="24"/>
          <w:lang w:val="lv-LV"/>
        </w:rPr>
        <w:t>prasības un raksturlielumi norādīti</w:t>
      </w:r>
      <w:r w:rsidR="00277B59" w:rsidRPr="00277B59">
        <w:rPr>
          <w:rFonts w:ascii="Times New Roman" w:hAnsi="Times New Roman"/>
          <w:noProof/>
          <w:szCs w:val="24"/>
          <w:lang w:val="lv-LV"/>
        </w:rPr>
        <w:t>:</w:t>
      </w:r>
      <w:r w:rsidR="00277B59" w:rsidRPr="00277B59">
        <w:rPr>
          <w:rFonts w:ascii="Times New Roman" w:eastAsia="Calibri" w:hAnsi="Times New Roman"/>
          <w:szCs w:val="24"/>
          <w:lang w:val="lv-LV"/>
        </w:rPr>
        <w:t xml:space="preserve"> </w:t>
      </w:r>
      <w:r w:rsidR="00277B59" w:rsidRPr="00277B59">
        <w:rPr>
          <w:rFonts w:ascii="Times New Roman" w:eastAsia="Calibri" w:hAnsi="Times New Roman"/>
          <w:b/>
          <w:bCs/>
          <w:szCs w:val="24"/>
          <w:lang w:val="lv-LV"/>
        </w:rPr>
        <w:t xml:space="preserve">Dūmgāzu </w:t>
      </w:r>
      <w:proofErr w:type="spellStart"/>
      <w:r w:rsidR="00277B59" w:rsidRPr="00277B59">
        <w:rPr>
          <w:rFonts w:ascii="Times New Roman" w:eastAsia="Calibri" w:hAnsi="Times New Roman"/>
          <w:b/>
          <w:bCs/>
          <w:szCs w:val="24"/>
          <w:lang w:val="lv-LV"/>
        </w:rPr>
        <w:t>ekonomaizeram</w:t>
      </w:r>
      <w:proofErr w:type="spellEnd"/>
      <w:r w:rsidR="00277B59" w:rsidRPr="00277B59">
        <w:rPr>
          <w:rFonts w:ascii="Times New Roman" w:eastAsia="Calibri" w:hAnsi="Times New Roman"/>
          <w:b/>
          <w:bCs/>
          <w:szCs w:val="24"/>
          <w:lang w:val="lv-LV"/>
        </w:rPr>
        <w:t xml:space="preserve"> ir jānodrošina 250 kW jauda, katlam darbojoties pilnā slodzē. Dūmgāzu temperatūra pirms </w:t>
      </w:r>
      <w:proofErr w:type="spellStart"/>
      <w:r w:rsidR="00277B59" w:rsidRPr="00277B59">
        <w:rPr>
          <w:rFonts w:ascii="Times New Roman" w:eastAsia="Calibri" w:hAnsi="Times New Roman"/>
          <w:b/>
          <w:bCs/>
          <w:szCs w:val="24"/>
          <w:lang w:val="lv-LV"/>
        </w:rPr>
        <w:t>ekonomaizera</w:t>
      </w:r>
      <w:proofErr w:type="spellEnd"/>
      <w:r w:rsidR="00277B59" w:rsidRPr="00277B59">
        <w:rPr>
          <w:rFonts w:ascii="Times New Roman" w:eastAsia="Calibri" w:hAnsi="Times New Roman"/>
          <w:b/>
          <w:bCs/>
          <w:szCs w:val="24"/>
          <w:lang w:val="lv-LV"/>
        </w:rPr>
        <w:t>: 215°C;</w:t>
      </w:r>
    </w:p>
    <w:p w14:paraId="0C8FC09D" w14:textId="77777777" w:rsidR="00277B59" w:rsidRPr="00277B59" w:rsidRDefault="00277B59" w:rsidP="00277B59">
      <w:pPr>
        <w:spacing w:after="160" w:line="259" w:lineRule="auto"/>
        <w:ind w:left="567"/>
        <w:rPr>
          <w:rFonts w:ascii="Times New Roman" w:eastAsia="Calibri" w:hAnsi="Times New Roman"/>
          <w:b/>
          <w:bCs/>
          <w:szCs w:val="24"/>
          <w:lang w:val="lv-LV"/>
        </w:rPr>
      </w:pPr>
      <w:r w:rsidRPr="00277B59">
        <w:rPr>
          <w:rFonts w:ascii="Times New Roman" w:eastAsia="Calibri" w:hAnsi="Times New Roman"/>
          <w:b/>
          <w:bCs/>
          <w:szCs w:val="24"/>
          <w:lang w:val="lv-LV"/>
        </w:rPr>
        <w:t xml:space="preserve">Maksimālie spiediena zudumi </w:t>
      </w:r>
      <w:proofErr w:type="spellStart"/>
      <w:r w:rsidRPr="00277B59">
        <w:rPr>
          <w:rFonts w:ascii="Times New Roman" w:eastAsia="Calibri" w:hAnsi="Times New Roman"/>
          <w:b/>
          <w:bCs/>
          <w:szCs w:val="24"/>
          <w:lang w:val="lv-LV"/>
        </w:rPr>
        <w:t>ekonomaizera</w:t>
      </w:r>
      <w:proofErr w:type="spellEnd"/>
      <w:r w:rsidRPr="00277B59">
        <w:rPr>
          <w:rFonts w:ascii="Times New Roman" w:eastAsia="Calibri" w:hAnsi="Times New Roman"/>
          <w:b/>
          <w:bCs/>
          <w:szCs w:val="24"/>
          <w:lang w:val="lv-LV"/>
        </w:rPr>
        <w:t xml:space="preserve"> dūmgāzu traktā 300 </w:t>
      </w:r>
      <w:proofErr w:type="spellStart"/>
      <w:r w:rsidRPr="00277B59">
        <w:rPr>
          <w:rFonts w:ascii="Times New Roman" w:eastAsia="Calibri" w:hAnsi="Times New Roman"/>
          <w:b/>
          <w:bCs/>
          <w:szCs w:val="24"/>
          <w:lang w:val="lv-LV"/>
        </w:rPr>
        <w:t>mBar;</w:t>
      </w:r>
      <w:proofErr w:type="spellEnd"/>
    </w:p>
    <w:p w14:paraId="622C0B86" w14:textId="1C073A10" w:rsidR="003179D6" w:rsidRPr="00277B59" w:rsidRDefault="00277B59" w:rsidP="00277B59">
      <w:pPr>
        <w:spacing w:after="160" w:line="259" w:lineRule="auto"/>
        <w:ind w:left="567"/>
        <w:rPr>
          <w:rFonts w:ascii="Times New Roman" w:eastAsia="Calibri" w:hAnsi="Times New Roman"/>
          <w:szCs w:val="24"/>
          <w:lang w:val="lv-LV"/>
        </w:rPr>
      </w:pPr>
      <w:r w:rsidRPr="00277B59">
        <w:rPr>
          <w:rFonts w:ascii="Times New Roman" w:eastAsia="Calibri" w:hAnsi="Times New Roman"/>
          <w:b/>
          <w:bCs/>
          <w:szCs w:val="24"/>
          <w:lang w:val="lv-LV"/>
        </w:rPr>
        <w:t>Siltumtīklu atpakaļgaitas temperatūra 46°C.</w:t>
      </w:r>
      <w:r w:rsidRPr="00277B59">
        <w:rPr>
          <w:rFonts w:ascii="Times New Roman" w:eastAsia="Calibri" w:hAnsi="Times New Roman"/>
          <w:b/>
          <w:bCs/>
          <w:szCs w:val="24"/>
          <w:lang w:val="lv-LV"/>
        </w:rPr>
        <w:t xml:space="preserve"> </w:t>
      </w:r>
      <w:r w:rsidRPr="00277B59">
        <w:rPr>
          <w:rFonts w:ascii="Times New Roman" w:eastAsia="Calibri" w:hAnsi="Times New Roman"/>
          <w:b/>
          <w:bCs/>
          <w:szCs w:val="24"/>
          <w:lang w:val="lv-LV"/>
        </w:rPr>
        <w:t xml:space="preserve">Piegādājot un uzstādot </w:t>
      </w:r>
      <w:proofErr w:type="spellStart"/>
      <w:r w:rsidRPr="00277B59">
        <w:rPr>
          <w:rFonts w:ascii="Times New Roman" w:eastAsia="Calibri" w:hAnsi="Times New Roman"/>
          <w:b/>
          <w:bCs/>
          <w:szCs w:val="24"/>
          <w:lang w:val="lv-LV"/>
        </w:rPr>
        <w:t>ekonomaizeri</w:t>
      </w:r>
      <w:proofErr w:type="spellEnd"/>
      <w:r w:rsidRPr="00277B59">
        <w:rPr>
          <w:rFonts w:ascii="Times New Roman" w:eastAsia="Calibri" w:hAnsi="Times New Roman"/>
          <w:b/>
          <w:bCs/>
          <w:szCs w:val="24"/>
          <w:lang w:val="lv-LV"/>
        </w:rPr>
        <w:t xml:space="preserve"> ir jāparedz tam nepieciešamās palīgiekārtas – dūmvadi pieslēgumam skurstenim, cirkulācijas sūknis, kondensāta savākšanas tvertne, noslēgvārsti, cauruļvadi, balsti, siltumizolācija, siltuma skaitītājs</w:t>
      </w:r>
      <w:r>
        <w:rPr>
          <w:rFonts w:ascii="Times New Roman" w:eastAsia="Calibri" w:hAnsi="Times New Roman"/>
          <w:szCs w:val="24"/>
          <w:lang w:val="lv-LV"/>
        </w:rPr>
        <w:t>;</w:t>
      </w:r>
    </w:p>
    <w:p w14:paraId="4EC30B31" w14:textId="761DCD2E" w:rsidR="00BB19E4"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Pretendents var iesniegt piedāvājumu tikai par visu iepirkuma priekšmetu kopumā.</w:t>
      </w:r>
    </w:p>
    <w:p w14:paraId="1AB544BA" w14:textId="7D01C306" w:rsidR="00277B59" w:rsidRPr="00277B59" w:rsidRDefault="00277B59" w:rsidP="00277B59">
      <w:pPr>
        <w:pStyle w:val="ListParagraph"/>
        <w:numPr>
          <w:ilvl w:val="1"/>
          <w:numId w:val="19"/>
        </w:numPr>
        <w:ind w:left="567" w:hanging="567"/>
        <w:jc w:val="both"/>
        <w:rPr>
          <w:rFonts w:ascii="Times New Roman" w:hAnsi="Times New Roman"/>
          <w:noProof/>
          <w:szCs w:val="24"/>
          <w:lang w:val="lv-LV"/>
        </w:rPr>
      </w:pPr>
      <w:r w:rsidRPr="00277B59">
        <w:rPr>
          <w:rFonts w:ascii="Times New Roman" w:hAnsi="Times New Roman"/>
          <w:noProof/>
          <w:szCs w:val="24"/>
          <w:lang w:val="lv-LV"/>
        </w:rPr>
        <w:t>Pretendents var iesniegt pied</w:t>
      </w:r>
      <w:r w:rsidRPr="00277B59">
        <w:rPr>
          <w:rFonts w:ascii="Times New Roman" w:hAnsi="Times New Roman" w:hint="eastAsia"/>
          <w:noProof/>
          <w:szCs w:val="24"/>
          <w:lang w:val="lv-LV"/>
        </w:rPr>
        <w:t>ā</w:t>
      </w:r>
      <w:r w:rsidRPr="00277B59">
        <w:rPr>
          <w:rFonts w:ascii="Times New Roman" w:hAnsi="Times New Roman"/>
          <w:noProof/>
          <w:szCs w:val="24"/>
          <w:lang w:val="lv-LV"/>
        </w:rPr>
        <w:t>v</w:t>
      </w:r>
      <w:r w:rsidRPr="00277B59">
        <w:rPr>
          <w:rFonts w:ascii="Times New Roman" w:hAnsi="Times New Roman" w:hint="eastAsia"/>
          <w:noProof/>
          <w:szCs w:val="24"/>
          <w:lang w:val="lv-LV"/>
        </w:rPr>
        <w:t>ā</w:t>
      </w:r>
      <w:r w:rsidRPr="00277B59">
        <w:rPr>
          <w:rFonts w:ascii="Times New Roman" w:hAnsi="Times New Roman"/>
          <w:noProof/>
          <w:szCs w:val="24"/>
          <w:lang w:val="lv-LV"/>
        </w:rPr>
        <w:t>jumu tikai</w:t>
      </w:r>
      <w:r>
        <w:rPr>
          <w:rFonts w:ascii="Times New Roman" w:hAnsi="Times New Roman"/>
          <w:noProof/>
          <w:szCs w:val="24"/>
          <w:lang w:val="lv-LV"/>
        </w:rPr>
        <w:t xml:space="preserve"> tad ja ir objektu apmeklējis uz vietas un peidāvājumam var pievienot pasūtītāja apliecinājumu par objekta apmeklējumu. </w:t>
      </w:r>
    </w:p>
    <w:p w14:paraId="2B9125C7" w14:textId="77777777"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Pretendents </w:t>
      </w:r>
      <w:r w:rsidR="006D378E">
        <w:rPr>
          <w:rFonts w:ascii="Times New Roman" w:hAnsi="Times New Roman"/>
          <w:noProof/>
          <w:szCs w:val="24"/>
          <w:lang w:val="lv-LV"/>
        </w:rPr>
        <w:t>ne</w:t>
      </w:r>
      <w:r w:rsidRPr="00A96AFA">
        <w:rPr>
          <w:rFonts w:ascii="Times New Roman" w:hAnsi="Times New Roman"/>
          <w:noProof/>
          <w:szCs w:val="24"/>
          <w:lang w:val="lv-LV"/>
        </w:rPr>
        <w:t>var iesniegt piedāvājuma variantus.</w:t>
      </w:r>
    </w:p>
    <w:p w14:paraId="7A630800" w14:textId="77777777" w:rsidR="000E4996"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rezultātā tiks noslēgts</w:t>
      </w:r>
      <w:r w:rsidR="000E4996" w:rsidRPr="00A96AFA">
        <w:rPr>
          <w:rFonts w:ascii="Times New Roman" w:hAnsi="Times New Roman"/>
          <w:noProof/>
          <w:szCs w:val="24"/>
          <w:lang w:val="lv-LV"/>
        </w:rPr>
        <w:t>:</w:t>
      </w:r>
      <w:r w:rsidRPr="00A96AFA">
        <w:rPr>
          <w:rFonts w:ascii="Times New Roman" w:hAnsi="Times New Roman"/>
          <w:noProof/>
          <w:szCs w:val="24"/>
          <w:lang w:val="lv-LV"/>
        </w:rPr>
        <w:t xml:space="preserve"> </w:t>
      </w:r>
    </w:p>
    <w:p w14:paraId="4436D77E" w14:textId="77777777" w:rsidR="000E4996" w:rsidRPr="00A96AFA" w:rsidRDefault="00BB19E4"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viens </w:t>
      </w:r>
      <w:r w:rsidR="000E4996" w:rsidRPr="00A96AFA">
        <w:rPr>
          <w:rFonts w:ascii="Times New Roman" w:hAnsi="Times New Roman"/>
          <w:noProof/>
          <w:szCs w:val="24"/>
          <w:lang w:val="lv-LV"/>
        </w:rPr>
        <w:t xml:space="preserve">būvniecības </w:t>
      </w:r>
      <w:r w:rsidRPr="00A96AFA">
        <w:rPr>
          <w:rFonts w:ascii="Times New Roman" w:hAnsi="Times New Roman"/>
          <w:noProof/>
          <w:szCs w:val="24"/>
          <w:lang w:val="lv-LV"/>
        </w:rPr>
        <w:t>iepirkuma līgums</w:t>
      </w:r>
      <w:r w:rsidR="000E4996" w:rsidRPr="00A96AFA">
        <w:rPr>
          <w:rFonts w:ascii="Times New Roman" w:hAnsi="Times New Roman"/>
          <w:noProof/>
          <w:szCs w:val="24"/>
          <w:lang w:val="lv-LV"/>
        </w:rPr>
        <w:t>;</w:t>
      </w:r>
    </w:p>
    <w:p w14:paraId="06F5E168" w14:textId="375B6D22" w:rsidR="00BB19E4" w:rsidRPr="00A96AFA" w:rsidRDefault="000E4996"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viens līgums pēcgarantijas servisa pakalpojumiem ne mazāk kā 60 mēnšu periodam pēc objekta nodošanas</w:t>
      </w:r>
      <w:r w:rsidR="00BB19E4" w:rsidRPr="00A96AFA">
        <w:rPr>
          <w:rFonts w:ascii="Times New Roman" w:hAnsi="Times New Roman"/>
          <w:noProof/>
          <w:szCs w:val="24"/>
          <w:lang w:val="lv-LV"/>
        </w:rPr>
        <w:t>.</w:t>
      </w:r>
    </w:p>
    <w:p w14:paraId="21D50416" w14:textId="77777777"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Līguma (saistību) iz</w:t>
      </w:r>
      <w:r w:rsidR="00D77A49" w:rsidRPr="00A96AFA">
        <w:rPr>
          <w:rFonts w:ascii="Times New Roman" w:hAnsi="Times New Roman"/>
          <w:noProof/>
          <w:szCs w:val="24"/>
          <w:lang w:val="lv-LV"/>
        </w:rPr>
        <w:t>pildes vieta:</w:t>
      </w:r>
      <w:r w:rsidRPr="00A96AFA">
        <w:rPr>
          <w:rFonts w:ascii="Times New Roman" w:hAnsi="Times New Roman"/>
          <w:noProof/>
          <w:szCs w:val="24"/>
          <w:lang w:val="lv-LV"/>
        </w:rPr>
        <w:t xml:space="preserve"> Jūrmala</w:t>
      </w:r>
      <w:r w:rsidR="00D77A49" w:rsidRPr="00A96AFA">
        <w:rPr>
          <w:rFonts w:ascii="Times New Roman" w:hAnsi="Times New Roman"/>
          <w:noProof/>
          <w:szCs w:val="24"/>
          <w:lang w:val="lv-LV"/>
        </w:rPr>
        <w:t xml:space="preserve">, </w:t>
      </w:r>
      <w:r w:rsidR="00B44C95">
        <w:rPr>
          <w:rFonts w:ascii="Times New Roman" w:hAnsi="Times New Roman"/>
          <w:noProof/>
          <w:szCs w:val="24"/>
          <w:lang w:val="lv-LV"/>
        </w:rPr>
        <w:t xml:space="preserve">Aizputes </w:t>
      </w:r>
      <w:r w:rsidR="00D77A49" w:rsidRPr="00A96AFA">
        <w:rPr>
          <w:rFonts w:ascii="Times New Roman" w:hAnsi="Times New Roman"/>
          <w:noProof/>
          <w:szCs w:val="24"/>
          <w:lang w:val="lv-LV"/>
        </w:rPr>
        <w:t xml:space="preserve"> iela</w:t>
      </w:r>
      <w:r w:rsidR="00B44C95">
        <w:rPr>
          <w:rFonts w:ascii="Times New Roman" w:hAnsi="Times New Roman"/>
          <w:noProof/>
          <w:szCs w:val="24"/>
          <w:lang w:val="lv-LV"/>
        </w:rPr>
        <w:t>1D</w:t>
      </w:r>
      <w:r w:rsidR="00D77A49" w:rsidRPr="00A96AFA">
        <w:rPr>
          <w:rFonts w:ascii="Times New Roman" w:hAnsi="Times New Roman"/>
          <w:noProof/>
          <w:szCs w:val="24"/>
          <w:lang w:val="lv-LV"/>
        </w:rPr>
        <w:t>.</w:t>
      </w:r>
    </w:p>
    <w:p w14:paraId="040A8767" w14:textId="3206D6C5" w:rsidR="003179D6" w:rsidRPr="00A96AFA" w:rsidRDefault="00D77A49"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Paredzamais līgumā </w:t>
      </w:r>
      <w:r w:rsidR="003179D6" w:rsidRPr="00A96AFA">
        <w:rPr>
          <w:rFonts w:ascii="Times New Roman" w:hAnsi="Times New Roman"/>
          <w:noProof/>
          <w:szCs w:val="24"/>
          <w:lang w:val="lv-LV"/>
        </w:rPr>
        <w:t>izpildes termiņš</w:t>
      </w:r>
      <w:r w:rsidRPr="00A96AFA">
        <w:rPr>
          <w:rFonts w:ascii="Times New Roman" w:hAnsi="Times New Roman"/>
          <w:noProof/>
          <w:szCs w:val="24"/>
          <w:lang w:val="lv-LV"/>
        </w:rPr>
        <w:t>:</w:t>
      </w:r>
      <w:r w:rsidR="006F16E1" w:rsidRPr="00A96AFA">
        <w:rPr>
          <w:rFonts w:ascii="Times New Roman" w:hAnsi="Times New Roman"/>
          <w:noProof/>
          <w:szCs w:val="24"/>
          <w:lang w:val="lv-LV"/>
        </w:rPr>
        <w:t xml:space="preserve"> </w:t>
      </w:r>
      <w:r w:rsidRPr="00A96AFA">
        <w:rPr>
          <w:rFonts w:ascii="Times New Roman" w:hAnsi="Times New Roman"/>
          <w:noProof/>
          <w:szCs w:val="24"/>
          <w:lang w:val="lv-LV"/>
        </w:rPr>
        <w:t>20</w:t>
      </w:r>
      <w:r w:rsidR="00B44C95">
        <w:rPr>
          <w:rFonts w:ascii="Times New Roman" w:hAnsi="Times New Roman"/>
          <w:noProof/>
          <w:szCs w:val="24"/>
          <w:lang w:val="lv-LV"/>
        </w:rPr>
        <w:t>2</w:t>
      </w:r>
      <w:r w:rsidR="002C1F10">
        <w:rPr>
          <w:rFonts w:ascii="Times New Roman" w:hAnsi="Times New Roman"/>
          <w:noProof/>
          <w:szCs w:val="24"/>
          <w:lang w:val="lv-LV"/>
        </w:rPr>
        <w:t>1</w:t>
      </w:r>
      <w:r w:rsidRPr="00A96AFA">
        <w:rPr>
          <w:rFonts w:ascii="Times New Roman" w:hAnsi="Times New Roman"/>
          <w:noProof/>
          <w:szCs w:val="24"/>
          <w:lang w:val="lv-LV"/>
        </w:rPr>
        <w:t>.gada 1.septembris</w:t>
      </w:r>
      <w:r w:rsidR="002C1F10">
        <w:rPr>
          <w:rFonts w:ascii="Times New Roman" w:hAnsi="Times New Roman"/>
          <w:noProof/>
          <w:szCs w:val="24"/>
          <w:lang w:val="lv-LV"/>
        </w:rPr>
        <w:t xml:space="preserve"> (darbus var uzsākt noslēdzoties apkures sezonai -</w:t>
      </w:r>
      <w:r w:rsidR="00277B59" w:rsidRPr="00277B59">
        <w:rPr>
          <w:lang w:val="lv-LV"/>
        </w:rPr>
        <w:t xml:space="preserve"> </w:t>
      </w:r>
      <w:r w:rsidR="00277B59" w:rsidRPr="00277B59">
        <w:rPr>
          <w:rFonts w:ascii="Times New Roman" w:hAnsi="Times New Roman"/>
          <w:noProof/>
          <w:szCs w:val="24"/>
          <w:lang w:val="lv-LV"/>
        </w:rPr>
        <w:t>orjent</w:t>
      </w:r>
      <w:r w:rsidR="00277B59" w:rsidRPr="00277B59">
        <w:rPr>
          <w:rFonts w:ascii="Times New Roman" w:hAnsi="Times New Roman" w:hint="eastAsia"/>
          <w:noProof/>
          <w:szCs w:val="24"/>
          <w:lang w:val="lv-LV"/>
        </w:rPr>
        <w:t>ē</w:t>
      </w:r>
      <w:r w:rsidR="00277B59" w:rsidRPr="00277B59">
        <w:rPr>
          <w:rFonts w:ascii="Times New Roman" w:hAnsi="Times New Roman"/>
          <w:noProof/>
          <w:szCs w:val="24"/>
          <w:lang w:val="lv-LV"/>
        </w:rPr>
        <w:t>joši</w:t>
      </w:r>
      <w:r w:rsidR="00277B59" w:rsidRPr="00277B59">
        <w:rPr>
          <w:rFonts w:ascii="Times New Roman" w:hAnsi="Times New Roman"/>
          <w:noProof/>
          <w:szCs w:val="24"/>
          <w:lang w:val="lv-LV"/>
        </w:rPr>
        <w:t xml:space="preserve"> </w:t>
      </w:r>
      <w:r w:rsidR="002C1F10">
        <w:rPr>
          <w:rFonts w:ascii="Times New Roman" w:hAnsi="Times New Roman"/>
          <w:noProof/>
          <w:szCs w:val="24"/>
          <w:lang w:val="lv-LV"/>
        </w:rPr>
        <w:t xml:space="preserve"> 1.jūnijs)</w:t>
      </w:r>
    </w:p>
    <w:p w14:paraId="22F931DE" w14:textId="4B6A15B0" w:rsidR="00995DF2" w:rsidRDefault="00995DF2"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Būvniecības iepirkuma līguma rezultātā veikto darbu un iebūvēto materiālu, iekārtu garantijas termiņš nevar būt mazāks par </w:t>
      </w:r>
      <w:r w:rsidR="002B7BFA" w:rsidRPr="00A96AFA">
        <w:rPr>
          <w:rFonts w:ascii="Times New Roman" w:hAnsi="Times New Roman"/>
          <w:noProof/>
          <w:szCs w:val="24"/>
          <w:lang w:val="lv-LV"/>
        </w:rPr>
        <w:t>60</w:t>
      </w:r>
      <w:r w:rsidRPr="00A96AFA">
        <w:rPr>
          <w:rFonts w:ascii="Times New Roman" w:hAnsi="Times New Roman"/>
          <w:noProof/>
          <w:szCs w:val="24"/>
          <w:lang w:val="lv-LV"/>
        </w:rPr>
        <w:t xml:space="preserve"> mēnešiem.</w:t>
      </w:r>
    </w:p>
    <w:p w14:paraId="57419B33" w14:textId="77777777" w:rsidR="00277B59" w:rsidRDefault="00277B59" w:rsidP="00277B59">
      <w:pPr>
        <w:pStyle w:val="ListParagraph"/>
        <w:rPr>
          <w:rFonts w:ascii="Times New Roman" w:hAnsi="Times New Roman"/>
          <w:noProof/>
          <w:szCs w:val="24"/>
          <w:lang w:val="lv-LV"/>
        </w:rPr>
      </w:pPr>
    </w:p>
    <w:p w14:paraId="22DE8B67" w14:textId="68C81296" w:rsidR="00277B59" w:rsidRPr="00277B59" w:rsidRDefault="00277B59" w:rsidP="00277B59">
      <w:pPr>
        <w:pStyle w:val="ListParagraph"/>
        <w:numPr>
          <w:ilvl w:val="1"/>
          <w:numId w:val="19"/>
        </w:numPr>
        <w:rPr>
          <w:rFonts w:ascii="Times New Roman" w:hAnsi="Times New Roman"/>
          <w:noProof/>
          <w:szCs w:val="24"/>
          <w:lang w:val="lv-LV"/>
        </w:rPr>
      </w:pPr>
      <w:r>
        <w:rPr>
          <w:rFonts w:ascii="Times New Roman" w:hAnsi="Times New Roman"/>
          <w:noProof/>
          <w:szCs w:val="24"/>
          <w:lang w:val="lv-LV"/>
        </w:rPr>
        <w:t xml:space="preserve"> </w:t>
      </w:r>
      <w:r w:rsidRPr="00277B59">
        <w:rPr>
          <w:rFonts w:ascii="Times New Roman" w:hAnsi="Times New Roman"/>
          <w:noProof/>
          <w:szCs w:val="24"/>
          <w:lang w:val="lv-LV"/>
        </w:rPr>
        <w:t>Pied</w:t>
      </w:r>
      <w:r w:rsidRPr="00277B59">
        <w:rPr>
          <w:rFonts w:ascii="Times New Roman" w:hAnsi="Times New Roman" w:hint="eastAsia"/>
          <w:noProof/>
          <w:szCs w:val="24"/>
          <w:lang w:val="lv-LV"/>
        </w:rPr>
        <w:t>ā</w:t>
      </w:r>
      <w:r w:rsidRPr="00277B59">
        <w:rPr>
          <w:rFonts w:ascii="Times New Roman" w:hAnsi="Times New Roman"/>
          <w:noProof/>
          <w:szCs w:val="24"/>
          <w:lang w:val="lv-LV"/>
        </w:rPr>
        <w:t>v</w:t>
      </w:r>
      <w:r w:rsidRPr="00277B59">
        <w:rPr>
          <w:rFonts w:ascii="Times New Roman" w:hAnsi="Times New Roman" w:hint="eastAsia"/>
          <w:noProof/>
          <w:szCs w:val="24"/>
          <w:lang w:val="lv-LV"/>
        </w:rPr>
        <w:t>ā</w:t>
      </w:r>
      <w:r w:rsidRPr="00277B59">
        <w:rPr>
          <w:rFonts w:ascii="Times New Roman" w:hAnsi="Times New Roman"/>
          <w:noProof/>
          <w:szCs w:val="24"/>
          <w:lang w:val="lv-LV"/>
        </w:rPr>
        <w:t>jum</w:t>
      </w:r>
      <w:r>
        <w:rPr>
          <w:rFonts w:ascii="Times New Roman" w:hAnsi="Times New Roman"/>
          <w:noProof/>
          <w:szCs w:val="24"/>
          <w:lang w:val="lv-LV"/>
        </w:rPr>
        <w:t>a</w:t>
      </w:r>
      <w:r w:rsidRPr="00277B59">
        <w:rPr>
          <w:rFonts w:ascii="Times New Roman" w:hAnsi="Times New Roman"/>
          <w:noProof/>
          <w:szCs w:val="24"/>
          <w:lang w:val="lv-LV"/>
        </w:rPr>
        <w:t xml:space="preserve"> termi</w:t>
      </w:r>
      <w:r w:rsidRPr="00277B59">
        <w:rPr>
          <w:rFonts w:ascii="Times New Roman" w:hAnsi="Times New Roman" w:hint="eastAsia"/>
          <w:noProof/>
          <w:szCs w:val="24"/>
          <w:lang w:val="lv-LV"/>
        </w:rPr>
        <w:t>ņš</w:t>
      </w:r>
      <w:r w:rsidRPr="00277B59">
        <w:rPr>
          <w:rFonts w:ascii="Times New Roman" w:hAnsi="Times New Roman"/>
          <w:noProof/>
          <w:szCs w:val="24"/>
          <w:lang w:val="lv-LV"/>
        </w:rPr>
        <w:t xml:space="preserve"> - </w:t>
      </w:r>
      <w:r>
        <w:rPr>
          <w:rFonts w:ascii="Times New Roman" w:hAnsi="Times New Roman"/>
          <w:noProof/>
          <w:szCs w:val="24"/>
          <w:lang w:val="lv-LV"/>
        </w:rPr>
        <w:t>4</w:t>
      </w:r>
      <w:r w:rsidRPr="00277B59">
        <w:rPr>
          <w:rFonts w:ascii="Times New Roman" w:hAnsi="Times New Roman"/>
          <w:noProof/>
          <w:szCs w:val="24"/>
          <w:lang w:val="lv-LV"/>
        </w:rPr>
        <w:t xml:space="preserve"> m</w:t>
      </w:r>
      <w:r w:rsidRPr="00277B59">
        <w:rPr>
          <w:rFonts w:ascii="Times New Roman" w:hAnsi="Times New Roman" w:hint="eastAsia"/>
          <w:noProof/>
          <w:szCs w:val="24"/>
          <w:lang w:val="lv-LV"/>
        </w:rPr>
        <w:t>ē</w:t>
      </w:r>
      <w:r w:rsidRPr="00277B59">
        <w:rPr>
          <w:rFonts w:ascii="Times New Roman" w:hAnsi="Times New Roman"/>
          <w:noProof/>
          <w:szCs w:val="24"/>
          <w:lang w:val="lv-LV"/>
        </w:rPr>
        <w:t>neši, skaitot no pied</w:t>
      </w:r>
      <w:r w:rsidRPr="00277B59">
        <w:rPr>
          <w:rFonts w:ascii="Times New Roman" w:hAnsi="Times New Roman" w:hint="eastAsia"/>
          <w:noProof/>
          <w:szCs w:val="24"/>
          <w:lang w:val="lv-LV"/>
        </w:rPr>
        <w:t>ā</w:t>
      </w:r>
      <w:r w:rsidRPr="00277B59">
        <w:rPr>
          <w:rFonts w:ascii="Times New Roman" w:hAnsi="Times New Roman"/>
          <w:noProof/>
          <w:szCs w:val="24"/>
          <w:lang w:val="lv-LV"/>
        </w:rPr>
        <w:t>v</w:t>
      </w:r>
      <w:r w:rsidRPr="00277B59">
        <w:rPr>
          <w:rFonts w:ascii="Times New Roman" w:hAnsi="Times New Roman" w:hint="eastAsia"/>
          <w:noProof/>
          <w:szCs w:val="24"/>
          <w:lang w:val="lv-LV"/>
        </w:rPr>
        <w:t>ā</w:t>
      </w:r>
      <w:r w:rsidRPr="00277B59">
        <w:rPr>
          <w:rFonts w:ascii="Times New Roman" w:hAnsi="Times New Roman"/>
          <w:noProof/>
          <w:szCs w:val="24"/>
          <w:lang w:val="lv-LV"/>
        </w:rPr>
        <w:t>jumu atv</w:t>
      </w:r>
      <w:r w:rsidRPr="00277B59">
        <w:rPr>
          <w:rFonts w:ascii="Times New Roman" w:hAnsi="Times New Roman" w:hint="eastAsia"/>
          <w:noProof/>
          <w:szCs w:val="24"/>
          <w:lang w:val="lv-LV"/>
        </w:rPr>
        <w:t>ē</w:t>
      </w:r>
      <w:r w:rsidRPr="00277B59">
        <w:rPr>
          <w:rFonts w:ascii="Times New Roman" w:hAnsi="Times New Roman"/>
          <w:noProof/>
          <w:szCs w:val="24"/>
          <w:lang w:val="lv-LV"/>
        </w:rPr>
        <w:t>ršanas dienas.</w:t>
      </w:r>
    </w:p>
    <w:p w14:paraId="3FCEDDC6" w14:textId="77777777" w:rsidR="00277B59" w:rsidRPr="00A96AFA" w:rsidRDefault="00277B59" w:rsidP="00277B59">
      <w:pPr>
        <w:pStyle w:val="ListParagraph"/>
        <w:ind w:left="567"/>
        <w:jc w:val="both"/>
        <w:rPr>
          <w:rFonts w:ascii="Times New Roman" w:hAnsi="Times New Roman"/>
          <w:noProof/>
          <w:szCs w:val="24"/>
          <w:lang w:val="lv-LV"/>
        </w:rPr>
      </w:pPr>
    </w:p>
    <w:p w14:paraId="4CFAD502" w14:textId="77777777" w:rsidR="003179D6" w:rsidRPr="00A96AFA" w:rsidRDefault="003179D6" w:rsidP="00D77A49">
      <w:pPr>
        <w:pStyle w:val="ListParagraph"/>
        <w:ind w:left="567"/>
        <w:jc w:val="both"/>
        <w:rPr>
          <w:rFonts w:ascii="Times New Roman" w:hAnsi="Times New Roman"/>
          <w:noProof/>
          <w:szCs w:val="24"/>
          <w:lang w:val="lv-LV"/>
        </w:rPr>
      </w:pPr>
    </w:p>
    <w:p w14:paraId="429610BA" w14:textId="77777777" w:rsidR="00B54D77" w:rsidRPr="00A96AFA" w:rsidRDefault="004F66D7"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Saistību izpildes nodrošinājums un</w:t>
      </w:r>
      <w:r w:rsidR="00B54D77" w:rsidRPr="00A96AFA">
        <w:rPr>
          <w:rFonts w:ascii="Times New Roman" w:hAnsi="Times New Roman"/>
          <w:noProof/>
          <w:szCs w:val="24"/>
          <w:lang w:val="lv-LV"/>
        </w:rPr>
        <w:t xml:space="preserve"> garantijas laika garantija</w:t>
      </w:r>
      <w:r w:rsidR="00895B7C" w:rsidRPr="00A96AFA">
        <w:rPr>
          <w:rFonts w:ascii="Times New Roman" w:hAnsi="Times New Roman"/>
          <w:noProof/>
          <w:szCs w:val="24"/>
          <w:lang w:val="lv-LV"/>
        </w:rPr>
        <w:t>s nodrošinājums</w:t>
      </w:r>
    </w:p>
    <w:p w14:paraId="120C7C86" w14:textId="037B5F07"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Saistību izpildes nodrošinājums tiek noteikts </w:t>
      </w:r>
      <w:r w:rsidR="002C1F10">
        <w:rPr>
          <w:rFonts w:ascii="Times New Roman" w:hAnsi="Times New Roman"/>
          <w:noProof/>
          <w:szCs w:val="24"/>
          <w:lang w:val="lv-LV"/>
        </w:rPr>
        <w:t>10</w:t>
      </w:r>
      <w:r w:rsidRPr="00A96AFA">
        <w:rPr>
          <w:rFonts w:ascii="Times New Roman" w:hAnsi="Times New Roman"/>
          <w:noProof/>
          <w:szCs w:val="24"/>
          <w:lang w:val="lv-LV"/>
        </w:rPr>
        <w:t>% apmērā no Pretendenta piedāvātās līgumcenas (EUR, bez PVN).</w:t>
      </w:r>
    </w:p>
    <w:p w14:paraId="0411E910" w14:textId="2B0E6E2E"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Garantijas laika garantijas nodrošinājums tiek noteikts līdz </w:t>
      </w:r>
      <w:r w:rsidR="002C1F10">
        <w:rPr>
          <w:rFonts w:ascii="Times New Roman" w:hAnsi="Times New Roman"/>
          <w:noProof/>
          <w:szCs w:val="24"/>
          <w:lang w:val="lv-LV"/>
        </w:rPr>
        <w:t>5</w:t>
      </w:r>
      <w:r w:rsidRPr="00A96AFA">
        <w:rPr>
          <w:rFonts w:ascii="Times New Roman" w:hAnsi="Times New Roman"/>
          <w:noProof/>
          <w:szCs w:val="24"/>
          <w:lang w:val="lv-LV"/>
        </w:rPr>
        <w:t>% apmērā no Pretendenta piedāvātās līgumcenas (EUR, bez PVN).</w:t>
      </w:r>
    </w:p>
    <w:p w14:paraId="2D6908F4" w14:textId="77777777" w:rsidR="000E4996" w:rsidRPr="00A96AFA" w:rsidRDefault="000E4996"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nodrošinājums attiecas uz būvniecības iepirkuma līgumu.</w:t>
      </w:r>
    </w:p>
    <w:p w14:paraId="31895361" w14:textId="77777777" w:rsidR="003179D6" w:rsidRPr="00A96AFA" w:rsidRDefault="003179D6" w:rsidP="00B54D77">
      <w:pPr>
        <w:pStyle w:val="ListParagraph"/>
        <w:ind w:left="567"/>
        <w:jc w:val="both"/>
        <w:rPr>
          <w:rFonts w:ascii="Times New Roman" w:hAnsi="Times New Roman"/>
          <w:noProof/>
          <w:szCs w:val="24"/>
          <w:lang w:val="lv-LV"/>
        </w:rPr>
      </w:pPr>
    </w:p>
    <w:p w14:paraId="7C5088CD" w14:textId="77777777" w:rsidR="003179D6" w:rsidRPr="00A96AFA" w:rsidRDefault="003179D6"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iesniegšana</w:t>
      </w:r>
    </w:p>
    <w:p w14:paraId="389D1523" w14:textId="6B7C44E2" w:rsidR="0095008B"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iesniegšanas termiņš ir 20</w:t>
      </w:r>
      <w:r w:rsidR="002C1F10">
        <w:rPr>
          <w:rFonts w:ascii="Times New Roman" w:hAnsi="Times New Roman"/>
          <w:noProof/>
          <w:szCs w:val="24"/>
          <w:lang w:val="lv-LV"/>
        </w:rPr>
        <w:t>21</w:t>
      </w:r>
      <w:r w:rsidRPr="00A96AFA">
        <w:rPr>
          <w:rFonts w:ascii="Times New Roman" w:hAnsi="Times New Roman"/>
          <w:noProof/>
          <w:szCs w:val="24"/>
          <w:lang w:val="lv-LV"/>
        </w:rPr>
        <w:t xml:space="preserve">.gada </w:t>
      </w:r>
      <w:r w:rsidR="00B70F4D">
        <w:rPr>
          <w:rFonts w:ascii="Times New Roman" w:hAnsi="Times New Roman"/>
          <w:noProof/>
          <w:szCs w:val="24"/>
          <w:lang w:val="lv-LV"/>
        </w:rPr>
        <w:t>5</w:t>
      </w:r>
      <w:r w:rsidRPr="00A96AFA">
        <w:rPr>
          <w:rFonts w:ascii="Times New Roman" w:hAnsi="Times New Roman"/>
          <w:noProof/>
          <w:szCs w:val="24"/>
          <w:lang w:val="lv-LV"/>
        </w:rPr>
        <w:t>.</w:t>
      </w:r>
      <w:r w:rsidR="00277B59">
        <w:rPr>
          <w:rFonts w:ascii="Times New Roman" w:hAnsi="Times New Roman"/>
          <w:noProof/>
          <w:szCs w:val="24"/>
          <w:lang w:val="lv-LV"/>
        </w:rPr>
        <w:t>februāris</w:t>
      </w:r>
      <w:r w:rsidRPr="00A96AFA">
        <w:rPr>
          <w:rFonts w:ascii="Times New Roman" w:hAnsi="Times New Roman"/>
          <w:noProof/>
          <w:szCs w:val="24"/>
          <w:lang w:val="lv-LV"/>
        </w:rPr>
        <w:t xml:space="preserve"> plkst. </w:t>
      </w:r>
      <w:r w:rsidR="00A8179E" w:rsidRPr="00A96AFA">
        <w:rPr>
          <w:rFonts w:ascii="Times New Roman" w:hAnsi="Times New Roman"/>
          <w:noProof/>
          <w:szCs w:val="24"/>
          <w:lang w:val="lv-LV"/>
        </w:rPr>
        <w:t>11</w:t>
      </w:r>
      <w:r w:rsidRPr="00A96AFA">
        <w:rPr>
          <w:rFonts w:ascii="Times New Roman" w:hAnsi="Times New Roman"/>
          <w:noProof/>
          <w:szCs w:val="24"/>
          <w:lang w:val="lv-LV"/>
        </w:rPr>
        <w:t xml:space="preserve">:00. </w:t>
      </w:r>
    </w:p>
    <w:p w14:paraId="7D40B282" w14:textId="42CEDD34" w:rsidR="00B54D77" w:rsidRPr="00A96AFA" w:rsidRDefault="0095008B" w:rsidP="004F66D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Pretendentu piedāvājumi jāiesniedz SIA „Jūrmalas siltums” administratīvajā ēkā, trešajā stāvā, biroja administratores kabinetā Slokas  ielā 47A, Jūrmalā, LV-2015</w:t>
      </w:r>
      <w:r w:rsidR="00D964BB">
        <w:rPr>
          <w:rFonts w:ascii="Times New Roman" w:hAnsi="Times New Roman"/>
          <w:noProof/>
          <w:szCs w:val="24"/>
          <w:lang w:val="lv-LV"/>
        </w:rPr>
        <w:t xml:space="preserve"> vai elektroniski info@jurmalassiltums.lv.</w:t>
      </w:r>
      <w:r w:rsidR="004F66D7" w:rsidRPr="00A96AFA">
        <w:rPr>
          <w:rFonts w:ascii="Times New Roman" w:hAnsi="Times New Roman"/>
          <w:noProof/>
          <w:szCs w:val="24"/>
          <w:lang w:val="lv-LV"/>
        </w:rPr>
        <w:t xml:space="preserve"> </w:t>
      </w:r>
      <w:r w:rsidR="00B54D77" w:rsidRPr="00A96AFA">
        <w:rPr>
          <w:rFonts w:ascii="Times New Roman" w:hAnsi="Times New Roman"/>
          <w:noProof/>
          <w:szCs w:val="24"/>
          <w:lang w:val="lv-LV"/>
        </w:rPr>
        <w:t xml:space="preserve">Piedāvājumu, kas iesniegts pēc piedāvājumu iesniegšanas termiņa beigām, </w:t>
      </w:r>
      <w:r w:rsidR="004F0450" w:rsidRPr="00A96AFA">
        <w:rPr>
          <w:rFonts w:ascii="Times New Roman" w:hAnsi="Times New Roman"/>
          <w:noProof/>
          <w:szCs w:val="24"/>
          <w:lang w:val="lv-LV"/>
        </w:rPr>
        <w:t>Sabiedrisko pakalpojumu sniedzējs</w:t>
      </w:r>
      <w:r w:rsidR="00B54D77" w:rsidRPr="00A96AFA">
        <w:rPr>
          <w:rFonts w:ascii="Times New Roman" w:hAnsi="Times New Roman"/>
          <w:noProof/>
          <w:szCs w:val="24"/>
          <w:lang w:val="lv-LV"/>
        </w:rPr>
        <w:t xml:space="preserve"> neizskata un atdod atpakaļ iesniedzējam. </w:t>
      </w:r>
    </w:p>
    <w:p w14:paraId="71837442" w14:textId="77777777" w:rsidR="005F2CD0" w:rsidRPr="00A96AFA" w:rsidRDefault="005F2CD0"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Pretendents sagatavo un iesniedz piedāvājuma 1 (vienu) oriģināleksemplāru un 1 (vienu) kopiju, un vienu eksemplāru (CD) ar piedāvājuma dokumentiem elektroniskā formātā (tai skaitā izmaksu tāmes elektroniskā Excel formātā).</w:t>
      </w:r>
    </w:p>
    <w:p w14:paraId="5B0FF898"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sakārto šādā secībā:</w:t>
      </w:r>
    </w:p>
    <w:p w14:paraId="0EC0B95C" w14:textId="77777777"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pieteikums dalībai iepirkumā;</w:t>
      </w:r>
    </w:p>
    <w:p w14:paraId="7912D1B3" w14:textId="77777777"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tehniskais piedāvājums;</w:t>
      </w:r>
    </w:p>
    <w:p w14:paraId="6203CA6B" w14:textId="77777777"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w:t>
      </w:r>
    </w:p>
    <w:p w14:paraId="46795798" w14:textId="77777777" w:rsidR="0049664F" w:rsidRPr="00A96AFA" w:rsidRDefault="005F2CD0" w:rsidP="0049664F">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iesniedz</w:t>
      </w:r>
      <w:r w:rsidR="0049664F" w:rsidRPr="00A96AFA">
        <w:rPr>
          <w:rFonts w:ascii="Times New Roman" w:hAnsi="Times New Roman"/>
          <w:noProof/>
          <w:szCs w:val="24"/>
          <w:lang w:val="lv-LV"/>
        </w:rPr>
        <w:t xml:space="preserve"> latviešu valodā.</w:t>
      </w:r>
    </w:p>
    <w:p w14:paraId="38222B33"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dokumenti un iesniegto dokumentu atvasinājumi izstrādājami un noformējami atbilstoši Ministru kabineta 2018.gada 4.septembra noteikumu Nr. 558 “Dokumentu izstrādāšanas un noformēšanas kārtība” prasībām.</w:t>
      </w:r>
    </w:p>
    <w:p w14:paraId="5D5AB640"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iepirkuma komisijai rodas šaubas par iesniegtās dokumenta kopijas autentiskumu, tā pieprasa, lai pretendents uzrāda dokumenta oriģinālu vai iesniedz apliecinātu dokumenta kopiju.</w:t>
      </w:r>
    </w:p>
    <w:p w14:paraId="7C0EA244"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kāds oriģināldokuments ir sagatavots svešvalodā, tam pievieno pretendenta apliecinātu tulkojumu latviešu valodā. Pretendenta iesniegtajiem dokumentiem, kas izdoti ārvalstīs jābūt legalizētiem vai apliecinātiem, ja to paredz attiecīgu normatīvo aktu prasības.</w:t>
      </w:r>
    </w:p>
    <w:p w14:paraId="587415EB"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paraksta pats pretendents vai tā likumiskais, vai pilnvarotais pārstāvis. Ja pretendenta piedāvājumu paraksta pilnvarotais pārstāvis, piedāvājumam klāt jāpievieno (aiz pieteikuma dokumenta) pilnvara (oriģināls vai kopija).</w:t>
      </w:r>
    </w:p>
    <w:p w14:paraId="7879C517"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Ieinteresētais piegādātājs sedz visas izmaksas, kas ir saistītas ar piedāvājuma sagatavošanu un iesniegšanu.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neuzņemas nekādas saistības par šīm izmaksām neatkarīgi no iepirkuma rezultāta.</w:t>
      </w:r>
    </w:p>
    <w:p w14:paraId="728AF2B2" w14:textId="77777777"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ietvaros iegūto datu apstrādes mērķis un tiesiskais pamats ir publisko iepirkumu normatīvo aktu prasību izpilde. Datu uzglabāšanas termiņš – 10 gadi.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un Pretendentam/Piegādātājam ir tiesības apstrādāt no otras puses iegūtos fizisko personu datus tikai ar mērķi nodrošināt iepirkuma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578D93DE" w14:textId="77777777" w:rsidR="006426EB" w:rsidRPr="00A96AFA" w:rsidRDefault="006426EB" w:rsidP="006426EB">
      <w:pPr>
        <w:pStyle w:val="Default"/>
        <w:ind w:left="720"/>
        <w:rPr>
          <w:noProof/>
        </w:rPr>
      </w:pPr>
    </w:p>
    <w:p w14:paraId="6D6E9991" w14:textId="77777777" w:rsidR="006426EB" w:rsidRPr="00A96AFA" w:rsidRDefault="006426EB" w:rsidP="006426E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Iepirkuma dokumentu pieejamība un papildus informācijas sniegšana </w:t>
      </w:r>
    </w:p>
    <w:p w14:paraId="47063B6C" w14:textId="1508FD51"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Sabiedrisko pakalpojumu sniedzējs nodrošina Piegādātājiem iespēju iepazīties uz vietas ar Iepirkuma procedūras dokumentiem, sākot no Iepirkuma izsludināšanas brīža. </w:t>
      </w:r>
    </w:p>
    <w:p w14:paraId="55227FDD" w14:textId="77777777" w:rsidR="005F2CD0" w:rsidRPr="00A96AFA" w:rsidRDefault="0095008B"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Ja piegādātājs ir laikus pieprasījis papildu informāciju par iepirkuma nolikumā iekļautajām prasībām,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to sniedz </w:t>
      </w:r>
      <w:r w:rsidR="005F2CD0" w:rsidRPr="00A96AFA">
        <w:rPr>
          <w:rFonts w:ascii="Times New Roman" w:hAnsi="Times New Roman"/>
          <w:noProof/>
          <w:szCs w:val="24"/>
          <w:lang w:val="lv-LV"/>
        </w:rPr>
        <w:t>piecu</w:t>
      </w:r>
      <w:r w:rsidRPr="00A96AFA">
        <w:rPr>
          <w:rFonts w:ascii="Times New Roman" w:hAnsi="Times New Roman"/>
          <w:noProof/>
          <w:szCs w:val="24"/>
          <w:lang w:val="lv-LV"/>
        </w:rPr>
        <w:t xml:space="preserve"> darbdienu laikā, bet ne vēlāk kā </w:t>
      </w:r>
      <w:r w:rsidR="005F2CD0" w:rsidRPr="00A96AFA">
        <w:rPr>
          <w:rFonts w:ascii="Times New Roman" w:hAnsi="Times New Roman"/>
          <w:noProof/>
          <w:szCs w:val="24"/>
          <w:lang w:val="lv-LV"/>
        </w:rPr>
        <w:t>sešas</w:t>
      </w:r>
      <w:r w:rsidRPr="00A96AFA">
        <w:rPr>
          <w:rFonts w:ascii="Times New Roman" w:hAnsi="Times New Roman"/>
          <w:noProof/>
          <w:szCs w:val="24"/>
          <w:lang w:val="lv-LV"/>
        </w:rPr>
        <w:t xml:space="preserve"> dienas pirms piedāvājumu iesniegšanas termiņa beigām. Papildu informāciju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nosūta piegādātājam, kas uzdevis jautājumu, un vienlaikus ievieto šo informāciju vietā, kur ir pieejams iepirkuma nolikums, norādot arī uzdoto jautājumu. </w:t>
      </w:r>
    </w:p>
    <w:p w14:paraId="27903520" w14:textId="77777777" w:rsidR="00621A02" w:rsidRDefault="006426EB" w:rsidP="001D54D8">
      <w:pPr>
        <w:pStyle w:val="ListParagraph"/>
        <w:numPr>
          <w:ilvl w:val="1"/>
          <w:numId w:val="19"/>
        </w:numPr>
        <w:ind w:left="567" w:hanging="567"/>
        <w:jc w:val="both"/>
        <w:rPr>
          <w:rFonts w:ascii="Times New Roman" w:hAnsi="Times New Roman"/>
          <w:noProof/>
          <w:szCs w:val="24"/>
          <w:lang w:val="lv-LV"/>
        </w:rPr>
      </w:pPr>
      <w:r w:rsidRPr="00621A02">
        <w:rPr>
          <w:rFonts w:ascii="Times New Roman" w:hAnsi="Times New Roman"/>
          <w:noProof/>
          <w:szCs w:val="24"/>
          <w:lang w:val="lv-LV"/>
        </w:rPr>
        <w:t xml:space="preserve">Iepirkuma procedūras dokumenti ir pieejami elektroniskā veidā bez maksas tīmekļa vietnē http://jurmalassiltums.lv/iepirkumi/. </w:t>
      </w:r>
    </w:p>
    <w:p w14:paraId="6252DF6B" w14:textId="77777777" w:rsidR="006426EB" w:rsidRPr="00621A02" w:rsidRDefault="006426EB" w:rsidP="001D54D8">
      <w:pPr>
        <w:pStyle w:val="ListParagraph"/>
        <w:numPr>
          <w:ilvl w:val="1"/>
          <w:numId w:val="19"/>
        </w:numPr>
        <w:ind w:left="567" w:hanging="567"/>
        <w:jc w:val="both"/>
        <w:rPr>
          <w:rFonts w:ascii="Times New Roman" w:hAnsi="Times New Roman"/>
          <w:noProof/>
          <w:szCs w:val="24"/>
          <w:lang w:val="lv-LV"/>
        </w:rPr>
      </w:pPr>
      <w:r w:rsidRPr="00621A02">
        <w:rPr>
          <w:rFonts w:ascii="Times New Roman" w:hAnsi="Times New Roman"/>
          <w:noProof/>
          <w:szCs w:val="24"/>
          <w:lang w:val="lv-LV"/>
        </w:rPr>
        <w:t>Ja Sabiedrisko pakalpojumu sniedzējs ir izdarīs grozījumus Iepirkuma procedūras dokumentos, tas nosūtīs informāciju par grozījumiem visiem ieinteresētajiem piegādātājiem, ievietojot šo informāciju tīmekļvietnē, kur ir pieejami Iepirkuma procedūras dokumenti.</w:t>
      </w:r>
    </w:p>
    <w:p w14:paraId="20520110" w14:textId="77777777"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Saziņu ar Ieinteresētajiem piegādātājiem Iepirkuma ietvaros Sabiedrisko pakalpojumu sniedzējs nodrošina pa pastu, faksu, e-pastu. </w:t>
      </w:r>
    </w:p>
    <w:p w14:paraId="04FF7997" w14:textId="77777777" w:rsidR="003179D6" w:rsidRPr="00A96AFA" w:rsidRDefault="003179D6" w:rsidP="006426EB">
      <w:pPr>
        <w:pStyle w:val="ListParagraph"/>
        <w:ind w:left="567"/>
        <w:jc w:val="both"/>
        <w:rPr>
          <w:rFonts w:ascii="Times New Roman" w:hAnsi="Times New Roman"/>
          <w:noProof/>
          <w:szCs w:val="24"/>
          <w:lang w:val="lv-LV"/>
        </w:rPr>
      </w:pPr>
    </w:p>
    <w:p w14:paraId="57E840DD" w14:textId="77777777" w:rsidR="003179D6" w:rsidRPr="00A96AFA" w:rsidRDefault="003179D6" w:rsidP="00F623BD">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Pretendentu atlases </w:t>
      </w:r>
      <w:r w:rsidR="009D04B1" w:rsidRPr="00A96AFA">
        <w:rPr>
          <w:rFonts w:ascii="Times New Roman" w:hAnsi="Times New Roman"/>
          <w:noProof/>
          <w:szCs w:val="24"/>
          <w:lang w:val="lv-LV"/>
        </w:rPr>
        <w:t>nosacījumi</w:t>
      </w:r>
    </w:p>
    <w:p w14:paraId="040D422B" w14:textId="77777777" w:rsidR="009D04B1" w:rsidRPr="00A96AFA" w:rsidRDefault="00E22529" w:rsidP="009D04B1">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sniedzējs izslēdz pretendentu no dalības Iepirkumā šādos gadījumos:</w:t>
      </w:r>
    </w:p>
    <w:p w14:paraId="0BB023F8"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F60AB58"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pasludināts kandidāta vai pretendenta maksātnespējas process, apturēta kandidāta vai pretendenta saimnieciskā darbība vai kandidāts vai pretendents tiek likvidēts;</w:t>
      </w:r>
    </w:p>
    <w:p w14:paraId="3A9A4F66"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kandidāts vai pretendents ir sniedzis nepatiesu informāciju, lai apliecinātu atbilstību šajā pantā minētajiem noteikumiem vai saskaņā ar šo likumu noteiktajām kandidātu un pretendentu kvalifikācijas prasībām, vai nav sniedzis prasīto informāciju;</w:t>
      </w:r>
    </w:p>
    <w:p w14:paraId="4CE4BC6B"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personālsabiedrības biedru (ja pretendents ir personālsabiedrība)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.1.-7.</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w:t>
      </w:r>
      <w:r w:rsidRPr="00A96AFA">
        <w:rPr>
          <w:rFonts w:ascii="Times New Roman" w:hAnsi="Times New Roman"/>
          <w:noProof/>
          <w:szCs w:val="24"/>
          <w:lang w:val="lv-LV"/>
        </w:rPr>
        <w:t> minētie nosacījumi;</w:t>
      </w:r>
    </w:p>
    <w:p w14:paraId="7E1D2FD5"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apakšuzņēmēju, kura veicamo būvdarbu vērtība ir vismaz 10 procenti no kopējās būvdarbu līguma vērtības,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 minētie nosacījumi;</w:t>
      </w:r>
    </w:p>
    <w:p w14:paraId="40C0EBD9" w14:textId="77777777"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personu, uz kuras iespējām pretendents balstās, lai apliecinātu, ka tā kvalifikācija atbilst </w:t>
      </w:r>
      <w:r w:rsidR="007C71C2" w:rsidRPr="00A96AFA">
        <w:rPr>
          <w:rFonts w:ascii="Times New Roman" w:hAnsi="Times New Roman"/>
          <w:noProof/>
          <w:szCs w:val="24"/>
          <w:lang w:val="lv-LV"/>
        </w:rPr>
        <w:t>I</w:t>
      </w:r>
      <w:r w:rsidRPr="00A96AFA">
        <w:rPr>
          <w:rFonts w:ascii="Times New Roman" w:hAnsi="Times New Roman"/>
          <w:noProof/>
          <w:szCs w:val="24"/>
          <w:lang w:val="lv-LV"/>
        </w:rPr>
        <w:t xml:space="preserve">epirkuma procedūras dokumentos noteiktajām prasībām,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1.-7.1</w:t>
      </w:r>
      <w:r w:rsidR="007C71C2" w:rsidRPr="00A96AFA">
        <w:rPr>
          <w:rFonts w:ascii="Times New Roman" w:hAnsi="Times New Roman"/>
          <w:noProof/>
          <w:szCs w:val="24"/>
          <w:lang w:val="lv-LV"/>
        </w:rPr>
        <w:t>.3. punktā minētie nosacījumi</w:t>
      </w:r>
      <w:r w:rsidRPr="00A96AFA">
        <w:rPr>
          <w:rFonts w:ascii="Times New Roman" w:hAnsi="Times New Roman"/>
          <w:noProof/>
          <w:szCs w:val="24"/>
          <w:lang w:val="lv-LV"/>
        </w:rPr>
        <w:t>.</w:t>
      </w:r>
    </w:p>
    <w:p w14:paraId="4424CC35" w14:textId="77777777" w:rsidR="009D04B1" w:rsidRPr="00A96AFA" w:rsidRDefault="007C71C2" w:rsidP="00F623BD">
      <w:pPr>
        <w:pStyle w:val="ListParagraph"/>
        <w:numPr>
          <w:ilvl w:val="1"/>
          <w:numId w:val="19"/>
        </w:numPr>
        <w:ind w:left="567" w:hanging="567"/>
        <w:jc w:val="both"/>
        <w:rPr>
          <w:rFonts w:ascii="Times New Roman" w:hAnsi="Times New Roman"/>
          <w:noProof/>
          <w:szCs w:val="24"/>
          <w:lang w:val="lv-LV"/>
        </w:rPr>
      </w:pPr>
      <w:r w:rsidRPr="00A96AFA">
        <w:rPr>
          <w:noProof/>
          <w:lang w:val="lv-LV"/>
        </w:rPr>
        <w:t xml:space="preserve">Pārbaudot, izslēgšanas nosacījumus, </w:t>
      </w:r>
      <w:r w:rsidR="004F0450" w:rsidRPr="00A96AFA">
        <w:rPr>
          <w:rFonts w:ascii="Times New Roman" w:hAnsi="Times New Roman"/>
          <w:noProof/>
          <w:szCs w:val="24"/>
          <w:lang w:val="lv-LV"/>
        </w:rPr>
        <w:t>Sabiedrisko pakalpojumu sniedzējs</w:t>
      </w:r>
      <w:r w:rsidRPr="00A96AFA">
        <w:rPr>
          <w:noProof/>
          <w:lang w:val="lv-LV"/>
        </w:rPr>
        <w:t xml:space="preserve"> rīkojas, ievērojot Sabiedrisko pakalpojumu sniedzēju iepirkumu likuma 48.panta </w:t>
      </w:r>
      <w:r w:rsidR="00F623BD" w:rsidRPr="00A96AFA">
        <w:rPr>
          <w:noProof/>
          <w:lang w:val="lv-LV"/>
        </w:rPr>
        <w:t xml:space="preserve">regulējumu, </w:t>
      </w:r>
      <w:r w:rsidR="009D04B1" w:rsidRPr="00A96AFA">
        <w:rPr>
          <w:rFonts w:ascii="Times New Roman" w:hAnsi="Times New Roman"/>
          <w:noProof/>
          <w:szCs w:val="24"/>
          <w:lang w:val="lv-LV"/>
        </w:rPr>
        <w:t xml:space="preserve">kā arī ļaujot </w:t>
      </w:r>
      <w:r w:rsidR="00F623BD" w:rsidRPr="00A96AFA">
        <w:rPr>
          <w:rFonts w:ascii="Times New Roman" w:hAnsi="Times New Roman"/>
          <w:noProof/>
          <w:szCs w:val="24"/>
          <w:lang w:val="lv-LV"/>
        </w:rPr>
        <w:t>p</w:t>
      </w:r>
      <w:r w:rsidR="009D04B1" w:rsidRPr="00A96AFA">
        <w:rPr>
          <w:rFonts w:ascii="Times New Roman" w:hAnsi="Times New Roman"/>
          <w:noProof/>
          <w:szCs w:val="24"/>
          <w:lang w:val="lv-LV"/>
        </w:rPr>
        <w:t xml:space="preserve">retendentam iesniegt pierādījumus uzticamības nodrošināšanai saskaņā ar Sabiedrisko pakalpojumu sniedzēju iepirkumu likuma 49.panta regulējumu. </w:t>
      </w:r>
    </w:p>
    <w:p w14:paraId="52BAE811" w14:textId="77777777" w:rsidR="009D04B1" w:rsidRPr="00A96AFA" w:rsidRDefault="009D04B1" w:rsidP="00F623BD">
      <w:pPr>
        <w:pStyle w:val="ListParagraph"/>
        <w:ind w:left="567"/>
        <w:jc w:val="both"/>
        <w:rPr>
          <w:rFonts w:ascii="Times New Roman" w:hAnsi="Times New Roman"/>
          <w:noProof/>
          <w:szCs w:val="24"/>
          <w:lang w:val="lv-LV"/>
        </w:rPr>
      </w:pPr>
    </w:p>
    <w:p w14:paraId="163094EC" w14:textId="77777777" w:rsidR="003179D6" w:rsidRPr="00A96AFA" w:rsidRDefault="003179D6" w:rsidP="00755F7B">
      <w:pPr>
        <w:pStyle w:val="ListParagraph"/>
        <w:ind w:left="567"/>
        <w:jc w:val="both"/>
        <w:rPr>
          <w:noProof/>
          <w:lang w:val="lv-LV"/>
        </w:rPr>
      </w:pPr>
    </w:p>
    <w:p w14:paraId="60CDEEAF" w14:textId="77777777" w:rsidR="003179D6" w:rsidRPr="00A96AFA" w:rsidRDefault="003179D6" w:rsidP="00755F7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Prasības tehniskajam</w:t>
      </w:r>
      <w:r w:rsidR="00755F7B" w:rsidRPr="00A96AFA">
        <w:rPr>
          <w:rFonts w:ascii="Times New Roman" w:hAnsi="Times New Roman"/>
          <w:noProof/>
          <w:szCs w:val="24"/>
          <w:lang w:val="lv-LV"/>
        </w:rPr>
        <w:t xml:space="preserve"> un finanšu</w:t>
      </w:r>
      <w:r w:rsidRPr="00A96AFA">
        <w:rPr>
          <w:rFonts w:ascii="Times New Roman" w:hAnsi="Times New Roman"/>
          <w:noProof/>
          <w:szCs w:val="24"/>
          <w:lang w:val="lv-LV"/>
        </w:rPr>
        <w:t xml:space="preserve"> piedāvājumam</w:t>
      </w:r>
    </w:p>
    <w:p w14:paraId="574A9E51" w14:textId="77777777" w:rsidR="003179D6" w:rsidRPr="00A96AFA" w:rsidRDefault="00755F7B" w:rsidP="00755F7B">
      <w:pPr>
        <w:pStyle w:val="ListParagraph"/>
        <w:numPr>
          <w:ilvl w:val="1"/>
          <w:numId w:val="19"/>
        </w:numPr>
        <w:ind w:left="567" w:hanging="567"/>
        <w:jc w:val="both"/>
        <w:rPr>
          <w:noProof/>
          <w:lang w:val="lv-LV"/>
        </w:rPr>
      </w:pPr>
      <w:r w:rsidRPr="00A96AFA">
        <w:rPr>
          <w:noProof/>
          <w:lang w:val="lv-LV"/>
        </w:rPr>
        <w:t>Tehniskā piedāvājuma prasības</w:t>
      </w:r>
      <w:r w:rsidR="004A6271" w:rsidRPr="00A96AFA">
        <w:rPr>
          <w:noProof/>
          <w:lang w:val="lv-LV"/>
        </w:rPr>
        <w:t>, tajā iekļaujamās ziņas un dokumenti:</w:t>
      </w:r>
    </w:p>
    <w:p w14:paraId="64A87519" w14:textId="40975C6E"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tehniskais piedāvājums jāsagatavots atbilstoši Nolikuma </w:t>
      </w:r>
      <w:r w:rsidR="00D964BB">
        <w:rPr>
          <w:rFonts w:ascii="Times New Roman" w:hAnsi="Times New Roman"/>
          <w:noProof/>
          <w:szCs w:val="24"/>
          <w:lang w:val="lv-LV"/>
        </w:rPr>
        <w:t xml:space="preserve">minimālajām </w:t>
      </w:r>
      <w:r w:rsidRPr="00A96AFA">
        <w:rPr>
          <w:rFonts w:ascii="Times New Roman" w:hAnsi="Times New Roman"/>
          <w:noProof/>
          <w:szCs w:val="24"/>
          <w:lang w:val="lv-LV"/>
        </w:rPr>
        <w:t>Tehnisk</w:t>
      </w:r>
      <w:r w:rsidR="00D964BB">
        <w:rPr>
          <w:rFonts w:ascii="Times New Roman" w:hAnsi="Times New Roman"/>
          <w:noProof/>
          <w:szCs w:val="24"/>
          <w:lang w:val="lv-LV"/>
        </w:rPr>
        <w:t xml:space="preserve">ajām </w:t>
      </w:r>
      <w:r w:rsidRPr="00A96AFA">
        <w:rPr>
          <w:rFonts w:ascii="Times New Roman" w:hAnsi="Times New Roman"/>
          <w:noProof/>
          <w:szCs w:val="24"/>
          <w:lang w:val="lv-LV"/>
        </w:rPr>
        <w:t xml:space="preserve">prasībām, secīgi sniedzot ziņas un dokumentus saskaņā </w:t>
      </w:r>
      <w:r w:rsidR="00D964BB">
        <w:rPr>
          <w:rFonts w:ascii="Times New Roman" w:hAnsi="Times New Roman"/>
          <w:noProof/>
          <w:szCs w:val="24"/>
          <w:lang w:val="lv-LV"/>
        </w:rPr>
        <w:t>iesniedzam</w:t>
      </w:r>
      <w:r w:rsidRPr="00A96AFA">
        <w:rPr>
          <w:rFonts w:ascii="Times New Roman" w:hAnsi="Times New Roman"/>
          <w:noProof/>
          <w:szCs w:val="24"/>
          <w:lang w:val="lv-LV"/>
        </w:rPr>
        <w:t>o, tehniskā piedāvājuma prasīto saturu;</w:t>
      </w:r>
    </w:p>
    <w:p w14:paraId="2DA11A99" w14:textId="21B8D473"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pretendentam jāietver tehniskās specifikācijas interpretācija, raksturojot un atklājot pretendenta resursus, paņēmiens, veidus, metodes darbu, piegāžu un pakalpojumu izpildei, to mijiedarbību, lai izpildītu uzdevumus un sasniegtu noteikto mērķi, kā arī aprakstot darbu izpildei nepieciešamo ziņu apjomu, pakalpojuma sniegšanas galvenos riskus un pieņēmumu raksturojumu, sniedzot pakalpojuma sniegšanas organizatoriskās struktūras aprakstu. Tehniskajā piedāvājumā jānorāda detalizēti sniedzamo pakalpojumu izpildes termiņi, ievērojot Tehniskās specifikācijas prasības;</w:t>
      </w:r>
    </w:p>
    <w:p w14:paraId="1886233F" w14:textId="77777777"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darbu veikšanas projekts un darbu izpildes kvalitātes nodrošināšanas plāns, kas atspoguļo pretendenta metodes un veidu kvalitātes nodrošināšanai, norādot informāciju par darbu izpildē iesaistīto personālu, kas atbildīgs par kvalitātes kontroli;</w:t>
      </w:r>
    </w:p>
    <w:p w14:paraId="6D02DC2F" w14:textId="77777777"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piegāžu apraksts un struktūrshēma, uzrādot visus iesaistītos apakšuzņēmējus, piegādātājus (cik tie ir zināmi) un atbildīgos darbiniekus par attiecīgo piegāžu un darbu izpildes nodrošināšanu;</w:t>
      </w:r>
    </w:p>
    <w:p w14:paraId="21C5EF09" w14:textId="77777777"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kvalitātes un vides aizsardzības nodrošināšanas plāns, kas atspoguļo pretendenta metodes un veidu, kā tiks nodrošināti darbi un vides aizsardzības pasākumi atbilstoši tehniskās specifikācijas prasībāmnormatīvo aktu prasībām;</w:t>
      </w:r>
    </w:p>
    <w:p w14:paraId="416FFEC4" w14:textId="77777777" w:rsidR="003179D6"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d</w:t>
      </w:r>
      <w:r w:rsidR="003179D6" w:rsidRPr="00A96AFA">
        <w:rPr>
          <w:rFonts w:ascii="Times New Roman" w:hAnsi="Times New Roman"/>
          <w:noProof/>
          <w:szCs w:val="24"/>
          <w:lang w:val="lv-LV"/>
        </w:rPr>
        <w:t>etalizēts izvēlētā tehniskā risinājuma un sistēmas darbības apraksts, ieskatot to efektivitātes un citus tehniskos parametrus;</w:t>
      </w:r>
    </w:p>
    <w:p w14:paraId="008D7E86" w14:textId="77777777"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piedāvāto preču un izpildīto darbu garantijas termiņi</w:t>
      </w:r>
      <w:r w:rsidR="004A6271" w:rsidRPr="00A96AFA">
        <w:rPr>
          <w:rFonts w:ascii="Times New Roman" w:hAnsi="Times New Roman"/>
          <w:noProof/>
          <w:szCs w:val="24"/>
          <w:lang w:val="lv-LV"/>
        </w:rPr>
        <w:t xml:space="preserve"> (mēnešos)</w:t>
      </w:r>
      <w:r w:rsidRPr="00A96AFA">
        <w:rPr>
          <w:rFonts w:ascii="Times New Roman" w:hAnsi="Times New Roman"/>
          <w:noProof/>
          <w:szCs w:val="24"/>
          <w:lang w:val="lv-LV"/>
        </w:rPr>
        <w:t>, tabulas veidā;</w:t>
      </w:r>
    </w:p>
    <w:p w14:paraId="4F3B7B93" w14:textId="77777777"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detalizēts darbu izpildes laika grafiks (dienas), norādot visu galveno sistēmu un sastāvdaļu montāžas, ieregulēšanas un nodošanas ekspluatācijā posmus;</w:t>
      </w:r>
    </w:p>
    <w:p w14:paraId="38008647" w14:textId="4ABAFCD8"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dokumenti (tabula, iekļaujot nosaukumu un tehniskos parametrus un ražotāju, papildus aprēķinu izdrukas) par galvenajām izmantojamajām iekārtām,;</w:t>
      </w:r>
    </w:p>
    <w:p w14:paraId="072C28DD" w14:textId="0282C5BC" w:rsidR="003179D6"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4A6271" w:rsidRPr="00A96AFA">
        <w:rPr>
          <w:rFonts w:ascii="Times New Roman" w:hAnsi="Times New Roman"/>
          <w:noProof/>
          <w:szCs w:val="24"/>
          <w:lang w:val="lv-LV"/>
        </w:rPr>
        <w:t>ekārtu ražotāja apliecinājums par Pretendenta tiesībām veikt iekārtu, montāžas, ieregulē</w:t>
      </w:r>
      <w:r w:rsidRPr="00A96AFA">
        <w:rPr>
          <w:rFonts w:ascii="Times New Roman" w:hAnsi="Times New Roman"/>
          <w:noProof/>
          <w:szCs w:val="24"/>
          <w:lang w:val="lv-LV"/>
        </w:rPr>
        <w:t xml:space="preserve">šanas un servisa apkopes darbus. </w:t>
      </w:r>
      <w:r w:rsidR="004A6271" w:rsidRPr="00A96AFA">
        <w:rPr>
          <w:rFonts w:ascii="Times New Roman" w:hAnsi="Times New Roman"/>
          <w:noProof/>
          <w:szCs w:val="24"/>
          <w:lang w:val="lv-LV"/>
        </w:rPr>
        <w:t>Apliecinājumu var aizstāt ar attiec</w:t>
      </w:r>
      <w:r w:rsidRPr="00A96AFA">
        <w:rPr>
          <w:rFonts w:ascii="Times New Roman" w:hAnsi="Times New Roman"/>
          <w:noProof/>
          <w:szCs w:val="24"/>
          <w:lang w:val="lv-LV"/>
        </w:rPr>
        <w:t>īgu licenci vai licences līgumu. G</w:t>
      </w:r>
      <w:r w:rsidR="003179D6" w:rsidRPr="00A96AFA">
        <w:rPr>
          <w:rFonts w:ascii="Times New Roman" w:hAnsi="Times New Roman"/>
          <w:noProof/>
          <w:szCs w:val="24"/>
          <w:lang w:val="lv-LV"/>
        </w:rPr>
        <w:t>alveno iekārtu Ražotāju (parakstītu) apliecinājums par minēto iek</w:t>
      </w:r>
      <w:r w:rsidRPr="00A96AFA">
        <w:rPr>
          <w:rFonts w:ascii="Times New Roman" w:hAnsi="Times New Roman"/>
          <w:noProof/>
          <w:szCs w:val="24"/>
          <w:lang w:val="lv-LV"/>
        </w:rPr>
        <w:t>ārtu garantijas termiņu.</w:t>
      </w:r>
    </w:p>
    <w:p w14:paraId="44285C4F" w14:textId="4EA27B0A" w:rsidR="003179D6" w:rsidRPr="00A96AFA" w:rsidRDefault="00D964BB" w:rsidP="004A6271">
      <w:pPr>
        <w:pStyle w:val="ListParagraph"/>
        <w:numPr>
          <w:ilvl w:val="2"/>
          <w:numId w:val="19"/>
        </w:numPr>
        <w:ind w:left="851" w:hanging="709"/>
        <w:jc w:val="both"/>
        <w:rPr>
          <w:rFonts w:ascii="Times New Roman" w:hAnsi="Times New Roman"/>
          <w:noProof/>
          <w:szCs w:val="24"/>
          <w:lang w:val="lv-LV"/>
        </w:rPr>
      </w:pPr>
      <w:r>
        <w:rPr>
          <w:rFonts w:ascii="Times New Roman" w:hAnsi="Times New Roman"/>
          <w:noProof/>
          <w:szCs w:val="24"/>
          <w:lang w:val="lv-LV"/>
        </w:rPr>
        <w:t>Ekanomaizera</w:t>
      </w:r>
      <w:r w:rsidR="003179D6" w:rsidRPr="00A96AFA">
        <w:rPr>
          <w:rFonts w:ascii="Times New Roman" w:hAnsi="Times New Roman"/>
          <w:noProof/>
          <w:szCs w:val="24"/>
          <w:lang w:val="lv-LV"/>
        </w:rPr>
        <w:t xml:space="preserve"> ražotāja apstiprināti darba parametri;</w:t>
      </w:r>
    </w:p>
    <w:p w14:paraId="5B6A1B1D" w14:textId="77777777" w:rsidR="004A6271" w:rsidRPr="00A96AFA" w:rsidRDefault="007413B7"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6F090F" w:rsidRPr="00A96AFA">
        <w:rPr>
          <w:rFonts w:ascii="Times New Roman" w:hAnsi="Times New Roman"/>
          <w:noProof/>
          <w:szCs w:val="24"/>
          <w:lang w:val="lv-LV"/>
        </w:rPr>
        <w:t>nformācija par pretendentam pieejamajiem tehniskajiem resursiem</w:t>
      </w:r>
      <w:r w:rsidR="004A6271" w:rsidRPr="00A96AFA">
        <w:rPr>
          <w:rFonts w:ascii="Times New Roman" w:hAnsi="Times New Roman"/>
          <w:noProof/>
          <w:szCs w:val="24"/>
          <w:lang w:val="lv-LV"/>
        </w:rPr>
        <w:t xml:space="preserve"> darbu izpild</w:t>
      </w:r>
      <w:r w:rsidR="006F090F" w:rsidRPr="00A96AFA">
        <w:rPr>
          <w:rFonts w:ascii="Times New Roman" w:hAnsi="Times New Roman"/>
          <w:noProof/>
          <w:szCs w:val="24"/>
          <w:lang w:val="lv-LV"/>
        </w:rPr>
        <w:t>i</w:t>
      </w:r>
      <w:r w:rsidRPr="00A96AFA">
        <w:rPr>
          <w:rFonts w:ascii="Times New Roman" w:hAnsi="Times New Roman"/>
          <w:noProof/>
          <w:szCs w:val="24"/>
          <w:lang w:val="lv-LV"/>
        </w:rPr>
        <w:t>;</w:t>
      </w:r>
    </w:p>
    <w:p w14:paraId="109F0E44" w14:textId="77777777" w:rsidR="000E4996" w:rsidRPr="00A96AFA" w:rsidRDefault="006F090F"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garantijas </w:t>
      </w:r>
      <w:r w:rsidR="004A6271" w:rsidRPr="00A96AFA">
        <w:rPr>
          <w:rFonts w:ascii="Times New Roman" w:hAnsi="Times New Roman"/>
          <w:noProof/>
          <w:szCs w:val="24"/>
          <w:lang w:val="lv-LV"/>
        </w:rPr>
        <w:t>servisa pakalpojumu apraksts</w:t>
      </w:r>
      <w:r w:rsidRPr="00A96AFA">
        <w:rPr>
          <w:rFonts w:ascii="Times New Roman" w:hAnsi="Times New Roman"/>
          <w:noProof/>
          <w:szCs w:val="24"/>
          <w:lang w:val="lv-LV"/>
        </w:rPr>
        <w:t>, noteikumi un nosacījumi</w:t>
      </w:r>
      <w:r w:rsidR="000E4996" w:rsidRPr="00A96AFA">
        <w:rPr>
          <w:rFonts w:ascii="Times New Roman" w:hAnsi="Times New Roman"/>
          <w:noProof/>
          <w:szCs w:val="24"/>
          <w:lang w:val="lv-LV"/>
        </w:rPr>
        <w:t>;</w:t>
      </w:r>
    </w:p>
    <w:p w14:paraId="40F2FB4E" w14:textId="4A570B3E" w:rsidR="004A6271" w:rsidRPr="00A96AFA" w:rsidRDefault="000E499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pēcgarantijas servisa pakalpojumu apraksts, noteikumi un nosacījumi ne mazāk kā 60 mēnšu periodam pēc objekta nodošanas</w:t>
      </w:r>
      <w:r w:rsidR="006F090F" w:rsidRPr="00A96AFA">
        <w:rPr>
          <w:rFonts w:ascii="Times New Roman" w:hAnsi="Times New Roman"/>
          <w:noProof/>
          <w:szCs w:val="24"/>
          <w:lang w:val="lv-LV"/>
        </w:rPr>
        <w:t>.</w:t>
      </w:r>
    </w:p>
    <w:p w14:paraId="449FA671" w14:textId="0C2D5491" w:rsidR="003179D6" w:rsidRPr="00A96AFA" w:rsidRDefault="003179D6" w:rsidP="006F090F">
      <w:pPr>
        <w:pStyle w:val="ListParagraph"/>
        <w:numPr>
          <w:ilvl w:val="1"/>
          <w:numId w:val="19"/>
        </w:numPr>
        <w:ind w:left="567" w:hanging="567"/>
        <w:jc w:val="both"/>
        <w:rPr>
          <w:noProof/>
          <w:lang w:val="lv-LV"/>
        </w:rPr>
      </w:pPr>
      <w:r w:rsidRPr="00A96AFA">
        <w:rPr>
          <w:noProof/>
          <w:lang w:val="lv-LV"/>
        </w:rPr>
        <w:t>Pretendenta piedāvātais darbu izpildes termiņš (dienas) un garantijas laiks (</w:t>
      </w:r>
      <w:r w:rsidR="007413B7" w:rsidRPr="00A96AFA">
        <w:rPr>
          <w:noProof/>
          <w:lang w:val="lv-LV"/>
        </w:rPr>
        <w:t>mēneši</w:t>
      </w:r>
      <w:r w:rsidRPr="00A96AFA">
        <w:rPr>
          <w:noProof/>
          <w:lang w:val="lv-LV"/>
        </w:rPr>
        <w:t xml:space="preserve">) papildus jānorāda, aizpildot un iesniedzot Finanšu piedāvājumu </w:t>
      </w:r>
    </w:p>
    <w:p w14:paraId="7BC2C189" w14:textId="77777777" w:rsidR="00027555" w:rsidRPr="00A96AFA" w:rsidRDefault="00027555" w:rsidP="00027555">
      <w:pPr>
        <w:pStyle w:val="ListParagraph"/>
        <w:numPr>
          <w:ilvl w:val="1"/>
          <w:numId w:val="19"/>
        </w:numPr>
        <w:ind w:left="567" w:hanging="567"/>
        <w:jc w:val="both"/>
        <w:rPr>
          <w:noProof/>
          <w:lang w:val="lv-LV"/>
        </w:rPr>
      </w:pPr>
      <w:r w:rsidRPr="00A96AFA">
        <w:rPr>
          <w:noProof/>
          <w:lang w:val="lv-LV"/>
        </w:rPr>
        <w:t>Finanšu</w:t>
      </w:r>
      <w:r w:rsidR="008A55A8" w:rsidRPr="00A96AFA">
        <w:rPr>
          <w:noProof/>
          <w:lang w:val="lv-LV"/>
        </w:rPr>
        <w:t xml:space="preserve"> piedāvājuma prasības, tajā iekļaujamās ziņas un dokumenti:</w:t>
      </w:r>
    </w:p>
    <w:p w14:paraId="7987AEC9" w14:textId="2AB1D0EF"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 jāsagatavo, aizpildot Finanšu piedāvājumu</w:t>
      </w:r>
      <w:r w:rsidR="00406EA9">
        <w:rPr>
          <w:rFonts w:ascii="Times New Roman" w:hAnsi="Times New Roman"/>
          <w:noProof/>
          <w:szCs w:val="24"/>
          <w:lang w:val="lv-LV"/>
        </w:rPr>
        <w:t xml:space="preserve"> </w:t>
      </w:r>
      <w:r w:rsidRPr="00A96AFA">
        <w:rPr>
          <w:rFonts w:ascii="Times New Roman" w:hAnsi="Times New Roman"/>
          <w:noProof/>
          <w:szCs w:val="24"/>
          <w:lang w:val="lv-LV"/>
        </w:rPr>
        <w:t xml:space="preserve">un </w:t>
      </w:r>
      <w:r w:rsidR="00027555" w:rsidRPr="00A96AFA">
        <w:rPr>
          <w:rFonts w:ascii="Times New Roman" w:hAnsi="Times New Roman"/>
          <w:noProof/>
          <w:szCs w:val="24"/>
          <w:lang w:val="lv-LV"/>
        </w:rPr>
        <w:t>pievienojot t</w:t>
      </w:r>
      <w:r w:rsidRPr="00A96AFA">
        <w:rPr>
          <w:rFonts w:ascii="Times New Roman" w:hAnsi="Times New Roman"/>
          <w:noProof/>
          <w:szCs w:val="24"/>
          <w:lang w:val="lv-LV"/>
        </w:rPr>
        <w:t>ā</w:t>
      </w:r>
      <w:r w:rsidR="00027555" w:rsidRPr="00A96AFA">
        <w:rPr>
          <w:rFonts w:ascii="Times New Roman" w:hAnsi="Times New Roman"/>
          <w:noProof/>
          <w:szCs w:val="24"/>
          <w:lang w:val="lv-LV"/>
        </w:rPr>
        <w:t>mes, kur piedāvātā līgumcena ir sadalīta pa izmaksu pozīcijām</w:t>
      </w:r>
      <w:r w:rsidRPr="00A96AFA">
        <w:rPr>
          <w:rFonts w:ascii="Times New Roman" w:hAnsi="Times New Roman"/>
          <w:noProof/>
          <w:szCs w:val="24"/>
          <w:lang w:val="lv-LV"/>
        </w:rPr>
        <w:t>.</w:t>
      </w:r>
      <w:r w:rsidR="00027555" w:rsidRPr="00A96AFA">
        <w:rPr>
          <w:rFonts w:ascii="Times New Roman" w:hAnsi="Times New Roman"/>
          <w:noProof/>
          <w:szCs w:val="24"/>
          <w:lang w:val="lv-LV"/>
        </w:rPr>
        <w:t xml:space="preserve"> Tāmju aprēķins veicams s</w:t>
      </w:r>
      <w:r w:rsidR="00A8367C" w:rsidRPr="00A96AFA">
        <w:rPr>
          <w:rFonts w:ascii="Times New Roman" w:hAnsi="Times New Roman"/>
          <w:noProof/>
          <w:szCs w:val="24"/>
          <w:lang w:val="lv-LV"/>
        </w:rPr>
        <w:t>askaņā ar būvnormatīvu prasībām;</w:t>
      </w:r>
    </w:p>
    <w:p w14:paraId="65494556" w14:textId="02A92D8E" w:rsidR="00027555"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Visām cenām Piedāvājuma dokumentos ir jābūt uzrādītām </w:t>
      </w:r>
      <w:r w:rsidR="00027555" w:rsidRPr="00A96AFA">
        <w:rPr>
          <w:rFonts w:ascii="Times New Roman" w:hAnsi="Times New Roman"/>
          <w:noProof/>
          <w:szCs w:val="24"/>
          <w:lang w:val="lv-LV"/>
        </w:rPr>
        <w:t>eiro</w:t>
      </w:r>
      <w:r w:rsidR="00406EA9">
        <w:rPr>
          <w:rFonts w:ascii="Times New Roman" w:hAnsi="Times New Roman"/>
          <w:noProof/>
          <w:szCs w:val="24"/>
          <w:lang w:val="lv-LV"/>
        </w:rPr>
        <w:t xml:space="preserve"> </w:t>
      </w:r>
      <w:r w:rsidR="00A8367C" w:rsidRPr="00A96AFA">
        <w:rPr>
          <w:rFonts w:ascii="Times New Roman" w:hAnsi="Times New Roman"/>
          <w:noProof/>
          <w:szCs w:val="24"/>
          <w:lang w:val="lv-LV"/>
        </w:rPr>
        <w:t>bez pievienotā vērtības nodokļa;</w:t>
      </w:r>
    </w:p>
    <w:p w14:paraId="46F5D8DF" w14:textId="77777777"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lastRenderedPageBreak/>
        <w:t>Pievienotās vērtības nodoklis likumdošanā noteiktā apmērā, kas maksājams Latvijā, nav jāiekļauj piedāvāju</w:t>
      </w:r>
      <w:r w:rsidR="00A8367C" w:rsidRPr="00A96AFA">
        <w:rPr>
          <w:rFonts w:ascii="Times New Roman" w:hAnsi="Times New Roman"/>
          <w:noProof/>
          <w:szCs w:val="24"/>
          <w:lang w:val="lv-LV"/>
        </w:rPr>
        <w:t>ma cenā, bet jānorāda atsevišķi;</w:t>
      </w:r>
    </w:p>
    <w:p w14:paraId="608DBAAD" w14:textId="77777777"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Piedāvājuma cenā jāiekļauj visi nodokļi (izņemot pievienotās vērtības nodokli), nodevas, maksājumi par licencēm, sertifikātiem, darba atļaujām, transportu, personālu, un citi maksājumi, kas veicami vai jau samak</w:t>
      </w:r>
      <w:r w:rsidR="00A8367C" w:rsidRPr="00A96AFA">
        <w:rPr>
          <w:rFonts w:ascii="Times New Roman" w:hAnsi="Times New Roman"/>
          <w:noProof/>
          <w:szCs w:val="24"/>
          <w:lang w:val="lv-LV"/>
        </w:rPr>
        <w:t>sāti Latvijā vai ārpus Latvijas;</w:t>
      </w:r>
    </w:p>
    <w:p w14:paraId="383F6C9E" w14:textId="77777777"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Pretendenta finanšu piedāvājumā norādītajai līgumcenai ir jābūt nemainīgai visā līguma darbības laikā. Iespējamā inflācija, tirgus apstākļu maiņa vai jebkuri citi apstākļi nevar būt par pamatu cenas izmaiņām, un šo procesu radītās sekas pretendentam ir jāprognozē un jāaprēķina, </w:t>
      </w:r>
      <w:r w:rsidR="00A8367C" w:rsidRPr="00A96AFA">
        <w:rPr>
          <w:rFonts w:ascii="Times New Roman" w:hAnsi="Times New Roman"/>
          <w:noProof/>
          <w:szCs w:val="24"/>
          <w:lang w:val="lv-LV"/>
        </w:rPr>
        <w:t>sagatavojot finanšu piedāvājumu;</w:t>
      </w:r>
    </w:p>
    <w:p w14:paraId="7436C735" w14:textId="719D3262"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bookmarkStart w:id="2" w:name="OLE_LINK1"/>
      <w:bookmarkStart w:id="3" w:name="OLE_LINK2"/>
      <w:r w:rsidRPr="00A96AFA">
        <w:rPr>
          <w:rFonts w:ascii="Times New Roman" w:hAnsi="Times New Roman"/>
          <w:noProof/>
          <w:szCs w:val="24"/>
          <w:lang w:val="lv-LV"/>
        </w:rPr>
        <w:t xml:space="preserve">Finanšu piedāvājums jāsagatavo ņemot vērā iepirkuma priekšmeta apmaksas nosacījumus, kas norādīt Iepirkuma līguma projektā </w:t>
      </w:r>
      <w:r w:rsidR="00406EA9">
        <w:rPr>
          <w:rFonts w:ascii="Times New Roman" w:hAnsi="Times New Roman"/>
          <w:noProof/>
          <w:szCs w:val="24"/>
          <w:lang w:val="lv-LV"/>
        </w:rPr>
        <w:t>.</w:t>
      </w:r>
    </w:p>
    <w:bookmarkEnd w:id="2"/>
    <w:bookmarkEnd w:id="3"/>
    <w:p w14:paraId="748525FA" w14:textId="66C012C6" w:rsidR="003179D6" w:rsidRPr="00406EA9" w:rsidRDefault="003179D6" w:rsidP="00406EA9">
      <w:pPr>
        <w:ind w:left="142"/>
        <w:jc w:val="both"/>
        <w:rPr>
          <w:rFonts w:ascii="Times New Roman" w:hAnsi="Times New Roman"/>
          <w:noProof/>
          <w:szCs w:val="24"/>
          <w:lang w:val="lv-LV"/>
        </w:rPr>
      </w:pPr>
    </w:p>
    <w:p w14:paraId="330ECD0D" w14:textId="77777777" w:rsidR="00027555" w:rsidRPr="00A96AFA" w:rsidRDefault="00027555" w:rsidP="00027555">
      <w:pPr>
        <w:pStyle w:val="ListParagraph"/>
        <w:ind w:left="567"/>
        <w:jc w:val="both"/>
        <w:rPr>
          <w:noProof/>
          <w:lang w:val="lv-LV"/>
        </w:rPr>
      </w:pPr>
    </w:p>
    <w:p w14:paraId="59DD2E7C" w14:textId="77777777" w:rsidR="003179D6" w:rsidRPr="00A96AFA" w:rsidRDefault="003179D6" w:rsidP="00CF070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atvē</w:t>
      </w:r>
      <w:r w:rsidR="00895B7C" w:rsidRPr="00A96AFA">
        <w:rPr>
          <w:rFonts w:ascii="Times New Roman" w:hAnsi="Times New Roman"/>
          <w:noProof/>
          <w:szCs w:val="24"/>
          <w:lang w:val="lv-LV"/>
        </w:rPr>
        <w:t>ršana un piedāvājumu vērtēšana</w:t>
      </w:r>
    </w:p>
    <w:p w14:paraId="154D1ED2" w14:textId="64CEBD2B" w:rsidR="00A8367C" w:rsidRPr="00A96AFA" w:rsidRDefault="00A8367C" w:rsidP="00A8367C">
      <w:pPr>
        <w:pStyle w:val="ListParagraph"/>
        <w:numPr>
          <w:ilvl w:val="1"/>
          <w:numId w:val="19"/>
        </w:numPr>
        <w:ind w:left="567" w:hanging="567"/>
        <w:jc w:val="both"/>
        <w:rPr>
          <w:noProof/>
          <w:lang w:val="lv-LV"/>
        </w:rPr>
      </w:pPr>
      <w:r w:rsidRPr="00A96AFA">
        <w:rPr>
          <w:noProof/>
          <w:lang w:val="lv-LV"/>
        </w:rPr>
        <w:t>Piedāvājumu</w:t>
      </w:r>
      <w:r w:rsidR="00406EA9">
        <w:rPr>
          <w:noProof/>
          <w:lang w:val="lv-LV"/>
        </w:rPr>
        <w:t xml:space="preserve">atvēršanuun </w:t>
      </w:r>
      <w:r w:rsidRPr="00A96AFA">
        <w:rPr>
          <w:noProof/>
          <w:lang w:val="lv-LV"/>
        </w:rPr>
        <w:t xml:space="preserve"> piedāvājumu vērtēšanu Komisija veic slēgtās sēdēs. Komisija nodrošina piedāvājumu glabāšanu tā, lai tiem nevarētu piekļūt personas, kas nav iesaistītas piedāvājuma noformējuma pārbaudē, pretendentu atlasē un piedāvājumu vērtēšanā.</w:t>
      </w:r>
    </w:p>
    <w:p w14:paraId="4AA4149D" w14:textId="77777777" w:rsidR="00995DF2" w:rsidRPr="00A96AFA" w:rsidRDefault="00A8367C" w:rsidP="00995DF2">
      <w:pPr>
        <w:pStyle w:val="ListParagraph"/>
        <w:numPr>
          <w:ilvl w:val="1"/>
          <w:numId w:val="19"/>
        </w:numPr>
        <w:ind w:left="567" w:hanging="567"/>
        <w:jc w:val="both"/>
        <w:rPr>
          <w:rFonts w:eastAsiaTheme="minorHAnsi"/>
          <w:lang w:val="lv-LV"/>
        </w:rPr>
      </w:pPr>
      <w:r w:rsidRPr="00A96AFA">
        <w:rPr>
          <w:noProof/>
          <w:lang w:val="lv-LV"/>
        </w:rPr>
        <w:t>Pēc Pretendentu atlases un piedāvājumu atbilstības pārbaudes Komisija vērtē prasībām atbilstošos piedāvājumus</w:t>
      </w:r>
      <w:r w:rsidR="00995DF2" w:rsidRPr="00A96AFA">
        <w:rPr>
          <w:rFonts w:eastAsiaTheme="minorHAnsi"/>
          <w:lang w:val="lv-LV"/>
        </w:rPr>
        <w:t xml:space="preserve">, izvēloties piedāvājumu </w:t>
      </w:r>
      <w:r w:rsidR="00995DF2" w:rsidRPr="00A96AFA">
        <w:rPr>
          <w:rFonts w:eastAsiaTheme="minorHAnsi"/>
          <w:b/>
          <w:lang w:val="lv-LV"/>
        </w:rPr>
        <w:t xml:space="preserve">ar viszemāko kopējo līguma cenu. </w:t>
      </w:r>
    </w:p>
    <w:p w14:paraId="13B798F7"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 </w:t>
      </w:r>
    </w:p>
    <w:p w14:paraId="4B229C22"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p w14:paraId="09CCA3BD" w14:textId="6328E084"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Ja Sabiedrisko pakalpojumu sniedzējs konstatē, ka Pretendenta dokumentos ietvertā informācija ir neskaidra vai nepilnīga, tas pieprasa, lai Pretendents vai kompetenta institūcija izskaidro vai papildina šajos dokumentos ietverto informāciju. </w:t>
      </w:r>
    </w:p>
    <w:p w14:paraId="0AB245E8"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w:t>
      </w:r>
    </w:p>
    <w:p w14:paraId="74308A41"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noteiktajām prasībām, tiek noraidīti. </w:t>
      </w:r>
    </w:p>
    <w:p w14:paraId="0534C991"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Piedāvājumi, kuri neatbilst Iepirkuma procedūras dokumentos noteiktajām noformējuma prasībām, var tikt noraidīti, ja to neatbilstība Iepirkuma procedūras dokumentos noteiktajām noformējuma prasībām ir būtiska un ietekmē Pretendentu piedāvājumu vērtēšanu. </w:t>
      </w:r>
    </w:p>
    <w:p w14:paraId="55256D28"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w:t>
      </w:r>
      <w:r w:rsidRPr="00A96AFA">
        <w:rPr>
          <w:noProof/>
          <w:lang w:val="lv-LV"/>
        </w:rPr>
        <w:lastRenderedPageBreak/>
        <w:t xml:space="preserve">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14:paraId="17D97B30" w14:textId="146433EE" w:rsidR="00A8367C" w:rsidRPr="00A96AFA" w:rsidRDefault="00A8367C" w:rsidP="00A8367C">
      <w:pPr>
        <w:pStyle w:val="ListParagraph"/>
        <w:numPr>
          <w:ilvl w:val="1"/>
          <w:numId w:val="19"/>
        </w:numPr>
        <w:ind w:left="567" w:hanging="567"/>
        <w:jc w:val="both"/>
        <w:rPr>
          <w:noProof/>
          <w:lang w:val="lv-LV"/>
        </w:rPr>
      </w:pPr>
      <w:r w:rsidRPr="00A96AFA">
        <w:rPr>
          <w:noProof/>
          <w:lang w:val="lv-LV"/>
        </w:rPr>
        <w:t>Vērtējot piedāvājumu, iepirkuma komisija ņem vērā piedāvājumā norādīto Piegādes</w:t>
      </w:r>
      <w:r w:rsidR="00406EA9">
        <w:rPr>
          <w:noProof/>
          <w:lang w:val="lv-LV"/>
        </w:rPr>
        <w:t xml:space="preserve"> un montāžas </w:t>
      </w:r>
      <w:r w:rsidRPr="00A96AFA">
        <w:rPr>
          <w:noProof/>
          <w:lang w:val="lv-LV"/>
        </w:rPr>
        <w:t xml:space="preserve"> vai Pakalpojumu cenu bez pievienotās vērtības nodokļa. </w:t>
      </w:r>
    </w:p>
    <w:p w14:paraId="0D57AA3F"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00895B7C" w:rsidRPr="00A96AFA">
        <w:rPr>
          <w:noProof/>
          <w:lang w:val="lv-LV"/>
        </w:rPr>
        <w:t>as ļauj piedāvāt tik lētu cenu.</w:t>
      </w:r>
    </w:p>
    <w:p w14:paraId="772AE323" w14:textId="77777777" w:rsidR="00895B7C" w:rsidRPr="00A96AFA" w:rsidRDefault="00895B7C" w:rsidP="00895B7C">
      <w:pPr>
        <w:pStyle w:val="ListParagraph"/>
        <w:ind w:left="567"/>
        <w:jc w:val="both"/>
        <w:rPr>
          <w:noProof/>
          <w:lang w:val="lv-LV"/>
        </w:rPr>
      </w:pPr>
    </w:p>
    <w:p w14:paraId="4358B505" w14:textId="77777777" w:rsidR="00895B7C" w:rsidRPr="00A96AFA" w:rsidRDefault="00895B7C" w:rsidP="00895B7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Sarunu veikšana</w:t>
      </w:r>
    </w:p>
    <w:p w14:paraId="3D254BAC"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Komisija veic sarunas ar pretendentiem par to sākotnējiem un visiem turpmākajiem piedāvājumiem, lai uzlabotu to saturu, izņemot galīgos piedāvājumus.</w:t>
      </w:r>
    </w:p>
    <w:p w14:paraId="5AD4CA91"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nenotiek par Nolikumā noteiktajām minimālajām piedāvājumiem izvirzītajām prasībām un piedāvājumu izvērtēšanas kritērijiem.</w:t>
      </w:r>
    </w:p>
    <w:p w14:paraId="306C08A6"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Sarunu laikā Komisija nodrošina vienlīdzīgu attieksmi pret visiem pretendentiem. Komisija sniedz pretendentiem informāciju nediskriminējošā veidā, tādējādi neradot kādam pretendentam priekšrocības.</w:t>
      </w:r>
    </w:p>
    <w:p w14:paraId="3B949854"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var tikt rīkotas pēc piedāvājumu pārbaudes vai piedāvājumu pārbaudes gaitā atklātā vai slēgtā sēdē, ja:</w:t>
      </w:r>
    </w:p>
    <w:p w14:paraId="4EA4A80E" w14:textId="77777777"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iepirkuma komisijai nepieciešami piedāvājumu precizējumi;</w:t>
      </w:r>
    </w:p>
    <w:p w14:paraId="1DCFFD40" w14:textId="77777777"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nepieciešams vienoties par iespējamām izmaiņām iepirkuma priekšmetā, līguma projekta būtiskos grozījumos, piemēram: izpildes termiņos, iepirkuma priekšmeta apjomā, tehniskajās specifikācijās, kā arī citos gadījumos;</w:t>
      </w:r>
    </w:p>
    <w:p w14:paraId="4F3343C3" w14:textId="77777777"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nepieciešams vienoties par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izdevīgāku cenu un samaksas noteikumiem.</w:t>
      </w:r>
    </w:p>
    <w:p w14:paraId="7CBB5C90"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Var tikt paredzētas atkārtotas piedāvājumu un/vai finanšu piedāvājumu iesniegšanas. </w:t>
      </w:r>
    </w:p>
    <w:p w14:paraId="3ADB0084"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14:paraId="7EAF99B2" w14:textId="77777777" w:rsidR="00A8367C" w:rsidRPr="00A96AFA" w:rsidRDefault="00A8367C" w:rsidP="00A8367C">
      <w:pPr>
        <w:pStyle w:val="ListParagraph"/>
        <w:numPr>
          <w:ilvl w:val="1"/>
          <w:numId w:val="19"/>
        </w:numPr>
        <w:ind w:left="567" w:hanging="567"/>
        <w:jc w:val="both"/>
        <w:rPr>
          <w:noProof/>
          <w:lang w:val="lv-LV"/>
        </w:rPr>
      </w:pPr>
      <w:r w:rsidRPr="00A96AFA">
        <w:rPr>
          <w:noProof/>
          <w:lang w:val="lv-LV"/>
        </w:rPr>
        <w:t>Iepirkuma komisija var pieņemt lēmumu nerīkot sarunas un piešķirt līguma slēgšanas tiesības, balstoties uz sākotnējiem piedāvājumiem.</w:t>
      </w:r>
    </w:p>
    <w:p w14:paraId="31A84863" w14:textId="77777777" w:rsidR="003179D6" w:rsidRPr="00A96AFA" w:rsidRDefault="003179D6" w:rsidP="00E11749">
      <w:pPr>
        <w:pStyle w:val="ListParagraph"/>
        <w:ind w:left="567"/>
        <w:jc w:val="both"/>
        <w:rPr>
          <w:noProof/>
          <w:lang w:val="lv-LV"/>
        </w:rPr>
      </w:pPr>
    </w:p>
    <w:p w14:paraId="1FEDC839" w14:textId="77777777" w:rsidR="003179D6" w:rsidRPr="00A96AFA" w:rsidRDefault="003179D6" w:rsidP="00E1174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Informēšana par rezultātiem un iepirkuma līguma noslēgšana</w:t>
      </w:r>
    </w:p>
    <w:p w14:paraId="0026E669" w14:textId="77777777" w:rsidR="003179D6" w:rsidRPr="00A96AFA" w:rsidRDefault="003179D6" w:rsidP="00027555">
      <w:pPr>
        <w:pStyle w:val="ListParagraph"/>
        <w:numPr>
          <w:ilvl w:val="1"/>
          <w:numId w:val="19"/>
        </w:numPr>
        <w:ind w:left="567" w:hanging="567"/>
        <w:jc w:val="both"/>
        <w:rPr>
          <w:noProof/>
          <w:lang w:val="lv-LV"/>
        </w:rPr>
      </w:pPr>
      <w:r w:rsidRPr="00A96AFA">
        <w:rPr>
          <w:noProof/>
          <w:lang w:val="lv-LV"/>
        </w:rPr>
        <w:t>Pirms iepirkuma līguma slēgšanas par iepirkuma komisijas pieņemto lēmumu par iepirkuma līguma slēgšanas tiesību piešķiršanu Sabiedrisko pakalpojumu sniedzējs vienlaicīgi (vienā dienā) informēs visus Pretendentus, kā arī ievietos informāciju mājas lapā internetā, kur publicēts paziņojums par Iepirkuma procedūru.</w:t>
      </w:r>
    </w:p>
    <w:p w14:paraId="6F620A5B" w14:textId="19F013F0"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sagatavo Sabiedrisko pakalpojumu sniedzējs un tā projekts pievienots Nolikumam (</w:t>
      </w:r>
      <w:r w:rsidR="00E11749" w:rsidRPr="00A96AFA">
        <w:rPr>
          <w:noProof/>
          <w:lang w:val="lv-LV"/>
        </w:rPr>
        <w:t xml:space="preserve">Nolikuma </w:t>
      </w:r>
      <w:r w:rsidRPr="00A96AFA">
        <w:rPr>
          <w:noProof/>
          <w:lang w:val="lv-LV"/>
        </w:rPr>
        <w:t>pielikum</w:t>
      </w:r>
      <w:r w:rsidR="00406EA9">
        <w:rPr>
          <w:noProof/>
          <w:lang w:val="lv-LV"/>
        </w:rPr>
        <w:t>i</w:t>
      </w:r>
      <w:r w:rsidRPr="00A96AFA">
        <w:rPr>
          <w:noProof/>
          <w:lang w:val="lv-LV"/>
        </w:rPr>
        <w:t xml:space="preserve">). </w:t>
      </w:r>
    </w:p>
    <w:p w14:paraId="1F343874" w14:textId="77777777"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izraudzītajam Pretendentam jānoslēdz ne agrāk kā nākamajā darbdienā pēc attiecīga Sabiedriskā pakalpojuma sniedzēja paziņojuma saņemšanas, bet ne vēlāk kā desmitajā darbdienā pēc tā nosūtīšanas. Ja Pretendents minētajā laikā </w:t>
      </w:r>
      <w:r w:rsidRPr="00A96AFA">
        <w:rPr>
          <w:noProof/>
          <w:lang w:val="lv-LV"/>
        </w:rPr>
        <w:lastRenderedPageBreak/>
        <w:t>neparaksta līgumu</w:t>
      </w:r>
      <w:r w:rsidR="00995DF2" w:rsidRPr="00A96AFA">
        <w:rPr>
          <w:noProof/>
          <w:lang w:val="lv-LV"/>
        </w:rPr>
        <w:t>s</w:t>
      </w:r>
      <w:r w:rsidRPr="00A96AFA">
        <w:rPr>
          <w:noProof/>
          <w:lang w:val="lv-LV"/>
        </w:rPr>
        <w:t>, komisija ir tiesīga uzskatīt, ka Iepirkuma procedūrā izvēlētais Pretendents atteicies no iepirkuma līguma noslēgšanas.</w:t>
      </w:r>
    </w:p>
    <w:p w14:paraId="31667184" w14:textId="77777777" w:rsidR="003179D6" w:rsidRPr="00A96AFA" w:rsidRDefault="003179D6" w:rsidP="00027555">
      <w:pPr>
        <w:pStyle w:val="ListParagraph"/>
        <w:numPr>
          <w:ilvl w:val="1"/>
          <w:numId w:val="19"/>
        </w:numPr>
        <w:ind w:left="567" w:hanging="567"/>
        <w:jc w:val="both"/>
        <w:rPr>
          <w:noProof/>
          <w:lang w:val="lv-LV"/>
        </w:rPr>
      </w:pPr>
      <w:r w:rsidRPr="00A96AFA">
        <w:rPr>
          <w:noProof/>
          <w:lang w:val="lv-LV"/>
        </w:rPr>
        <w:t>Ja izraudzītais Pretendents atsakās slēgt iepirkuma līgumu, Sabiedrisko pakalpojumu sniedzējs slēdz iepirkuma līgumu ar nākamo Pretendentu, kura piedāvājums atzīts par saimnieciski izdevīgāko, vai pārtrauc Iepirkuma procedūru. Ja Sabiedrisko pakalpojumu sniedzējs izvēlas slēgt iepirkuma līgumu ar nākamo Pretendentu, kura piedāvājums atzīts par saimnieciski izdevīgāko, tas atkārtoti nosūta paziņojumus par pieņemto lēmumu Pretendentiem, kā arī ievieto informāciju mājas lapā internetā.</w:t>
      </w:r>
    </w:p>
    <w:p w14:paraId="421D9158" w14:textId="77777777" w:rsidR="00E11749" w:rsidRPr="00A96AFA" w:rsidRDefault="00E11749" w:rsidP="00E11749">
      <w:pPr>
        <w:pStyle w:val="ListParagraph"/>
        <w:numPr>
          <w:ilvl w:val="1"/>
          <w:numId w:val="19"/>
        </w:numPr>
        <w:ind w:left="567" w:hanging="567"/>
        <w:jc w:val="both"/>
        <w:rPr>
          <w:noProof/>
          <w:lang w:val="lv-LV"/>
        </w:rPr>
      </w:pPr>
      <w:r w:rsidRPr="00A96AFA">
        <w:rPr>
          <w:noProof/>
          <w:lang w:val="lv-LV"/>
        </w:rPr>
        <w:t>Sabiedrisko pakalpojumu sniedzējs var pārtraukt Iepirkuma procedūru, ja tam ir objektīvs pamatojums, par to vienlaikus rakstveidā informējot visus Ieinteresētos piegādātājus un pretendentus, kā arī publicējot paziņojumu tīmekļvietnēs, kurās publicēts paziņojums par Iepirkuma procedūru.</w:t>
      </w:r>
    </w:p>
    <w:p w14:paraId="035DC63F" w14:textId="2F7D4249" w:rsidR="003179D6" w:rsidRDefault="003179D6" w:rsidP="003179D6">
      <w:pPr>
        <w:rPr>
          <w:rFonts w:ascii="Times New Roman" w:hAnsi="Times New Roman"/>
          <w:noProof/>
          <w:szCs w:val="24"/>
          <w:lang w:val="lv-LV"/>
        </w:rPr>
      </w:pPr>
    </w:p>
    <w:p w14:paraId="7364B4B2" w14:textId="79750A1F" w:rsidR="00406EA9" w:rsidRDefault="00406EA9" w:rsidP="003179D6">
      <w:pPr>
        <w:rPr>
          <w:rFonts w:ascii="Times New Roman" w:hAnsi="Times New Roman"/>
          <w:noProof/>
          <w:szCs w:val="24"/>
          <w:lang w:val="lv-LV"/>
        </w:rPr>
      </w:pPr>
    </w:p>
    <w:p w14:paraId="1A12320A" w14:textId="471656F7" w:rsidR="00406EA9" w:rsidRDefault="00406EA9" w:rsidP="003179D6">
      <w:pPr>
        <w:rPr>
          <w:rFonts w:ascii="Times New Roman" w:hAnsi="Times New Roman"/>
          <w:noProof/>
          <w:szCs w:val="24"/>
          <w:lang w:val="lv-LV"/>
        </w:rPr>
      </w:pPr>
    </w:p>
    <w:p w14:paraId="3F131773" w14:textId="5A7768D3" w:rsidR="00406EA9" w:rsidRDefault="00406EA9" w:rsidP="003179D6">
      <w:pPr>
        <w:rPr>
          <w:rFonts w:ascii="Times New Roman" w:hAnsi="Times New Roman"/>
          <w:noProof/>
          <w:szCs w:val="24"/>
          <w:lang w:val="lv-LV"/>
        </w:rPr>
      </w:pPr>
    </w:p>
    <w:p w14:paraId="31FD3C85" w14:textId="5B079A4C" w:rsidR="00406EA9" w:rsidRDefault="00406EA9" w:rsidP="003179D6">
      <w:pPr>
        <w:rPr>
          <w:rFonts w:ascii="Times New Roman" w:hAnsi="Times New Roman"/>
          <w:noProof/>
          <w:szCs w:val="24"/>
          <w:lang w:val="lv-LV"/>
        </w:rPr>
      </w:pPr>
    </w:p>
    <w:p w14:paraId="4DB74999" w14:textId="0B8F5351" w:rsidR="00406EA9" w:rsidRDefault="00406EA9" w:rsidP="003179D6">
      <w:pPr>
        <w:rPr>
          <w:rFonts w:ascii="Times New Roman" w:hAnsi="Times New Roman"/>
          <w:noProof/>
          <w:szCs w:val="24"/>
          <w:lang w:val="lv-LV"/>
        </w:rPr>
      </w:pPr>
    </w:p>
    <w:p w14:paraId="147C1103" w14:textId="76A5579C" w:rsidR="00406EA9" w:rsidRDefault="00406EA9" w:rsidP="003179D6">
      <w:pPr>
        <w:rPr>
          <w:rFonts w:ascii="Times New Roman" w:hAnsi="Times New Roman"/>
          <w:noProof/>
          <w:szCs w:val="24"/>
          <w:lang w:val="lv-LV"/>
        </w:rPr>
      </w:pPr>
    </w:p>
    <w:p w14:paraId="401EEC5D" w14:textId="7D5E8CD0" w:rsidR="00406EA9" w:rsidRDefault="00406EA9" w:rsidP="003179D6">
      <w:pPr>
        <w:rPr>
          <w:rFonts w:ascii="Times New Roman" w:hAnsi="Times New Roman"/>
          <w:noProof/>
          <w:szCs w:val="24"/>
          <w:lang w:val="lv-LV"/>
        </w:rPr>
      </w:pPr>
    </w:p>
    <w:p w14:paraId="2F4D1062" w14:textId="3A7A4D27" w:rsidR="00406EA9" w:rsidRDefault="00406EA9" w:rsidP="003179D6">
      <w:pPr>
        <w:rPr>
          <w:rFonts w:ascii="Times New Roman" w:hAnsi="Times New Roman"/>
          <w:noProof/>
          <w:szCs w:val="24"/>
          <w:lang w:val="lv-LV"/>
        </w:rPr>
      </w:pPr>
    </w:p>
    <w:p w14:paraId="00EEAAF0" w14:textId="5F205D87" w:rsidR="00406EA9" w:rsidRDefault="00406EA9" w:rsidP="003179D6">
      <w:pPr>
        <w:rPr>
          <w:rFonts w:ascii="Times New Roman" w:hAnsi="Times New Roman"/>
          <w:noProof/>
          <w:szCs w:val="24"/>
          <w:lang w:val="lv-LV"/>
        </w:rPr>
      </w:pPr>
    </w:p>
    <w:p w14:paraId="77B0E18D" w14:textId="57C9DDE6" w:rsidR="00406EA9" w:rsidRDefault="00406EA9" w:rsidP="003179D6">
      <w:pPr>
        <w:rPr>
          <w:rFonts w:ascii="Times New Roman" w:hAnsi="Times New Roman"/>
          <w:noProof/>
          <w:szCs w:val="24"/>
          <w:lang w:val="lv-LV"/>
        </w:rPr>
      </w:pPr>
    </w:p>
    <w:p w14:paraId="7652AE2C" w14:textId="5CF0C438" w:rsidR="00406EA9" w:rsidRDefault="00406EA9" w:rsidP="003179D6">
      <w:pPr>
        <w:rPr>
          <w:rFonts w:ascii="Times New Roman" w:hAnsi="Times New Roman"/>
          <w:noProof/>
          <w:szCs w:val="24"/>
          <w:lang w:val="lv-LV"/>
        </w:rPr>
      </w:pPr>
    </w:p>
    <w:p w14:paraId="1BA48A76" w14:textId="12609CD9" w:rsidR="00406EA9" w:rsidRDefault="00406EA9" w:rsidP="003179D6">
      <w:pPr>
        <w:rPr>
          <w:rFonts w:ascii="Times New Roman" w:hAnsi="Times New Roman"/>
          <w:noProof/>
          <w:szCs w:val="24"/>
          <w:lang w:val="lv-LV"/>
        </w:rPr>
      </w:pPr>
    </w:p>
    <w:p w14:paraId="1F6DEB5A" w14:textId="56EAB037" w:rsidR="00406EA9" w:rsidRDefault="00406EA9" w:rsidP="003179D6">
      <w:pPr>
        <w:rPr>
          <w:rFonts w:ascii="Times New Roman" w:hAnsi="Times New Roman"/>
          <w:noProof/>
          <w:szCs w:val="24"/>
          <w:lang w:val="lv-LV"/>
        </w:rPr>
      </w:pPr>
    </w:p>
    <w:p w14:paraId="047703A1" w14:textId="64D2DC34" w:rsidR="00406EA9" w:rsidRDefault="00406EA9" w:rsidP="003179D6">
      <w:pPr>
        <w:rPr>
          <w:rFonts w:ascii="Times New Roman" w:hAnsi="Times New Roman"/>
          <w:noProof/>
          <w:szCs w:val="24"/>
          <w:lang w:val="lv-LV"/>
        </w:rPr>
      </w:pPr>
    </w:p>
    <w:p w14:paraId="085690E2" w14:textId="7C00E758" w:rsidR="00406EA9" w:rsidRDefault="00406EA9" w:rsidP="003179D6">
      <w:pPr>
        <w:rPr>
          <w:rFonts w:ascii="Times New Roman" w:hAnsi="Times New Roman"/>
          <w:noProof/>
          <w:szCs w:val="24"/>
          <w:lang w:val="lv-LV"/>
        </w:rPr>
      </w:pPr>
    </w:p>
    <w:p w14:paraId="49B8127B" w14:textId="35A9C7BC" w:rsidR="00406EA9" w:rsidRDefault="00406EA9" w:rsidP="003179D6">
      <w:pPr>
        <w:rPr>
          <w:rFonts w:ascii="Times New Roman" w:hAnsi="Times New Roman"/>
          <w:noProof/>
          <w:szCs w:val="24"/>
          <w:lang w:val="lv-LV"/>
        </w:rPr>
      </w:pPr>
    </w:p>
    <w:p w14:paraId="4D6042F9" w14:textId="00F635D5" w:rsidR="00406EA9" w:rsidRDefault="00406EA9" w:rsidP="003179D6">
      <w:pPr>
        <w:rPr>
          <w:rFonts w:ascii="Times New Roman" w:hAnsi="Times New Roman"/>
          <w:noProof/>
          <w:szCs w:val="24"/>
          <w:lang w:val="lv-LV"/>
        </w:rPr>
      </w:pPr>
    </w:p>
    <w:p w14:paraId="007BEB06" w14:textId="2CF3F2F7" w:rsidR="00406EA9" w:rsidRDefault="00406EA9" w:rsidP="003179D6">
      <w:pPr>
        <w:rPr>
          <w:rFonts w:ascii="Times New Roman" w:hAnsi="Times New Roman"/>
          <w:noProof/>
          <w:szCs w:val="24"/>
          <w:lang w:val="lv-LV"/>
        </w:rPr>
      </w:pPr>
    </w:p>
    <w:p w14:paraId="25BCAC08" w14:textId="5220863C" w:rsidR="00406EA9" w:rsidRDefault="00406EA9" w:rsidP="003179D6">
      <w:pPr>
        <w:rPr>
          <w:rFonts w:ascii="Times New Roman" w:hAnsi="Times New Roman"/>
          <w:noProof/>
          <w:szCs w:val="24"/>
          <w:lang w:val="lv-LV"/>
        </w:rPr>
      </w:pPr>
    </w:p>
    <w:p w14:paraId="44CA8D64" w14:textId="299F128A" w:rsidR="00406EA9" w:rsidRDefault="00406EA9" w:rsidP="003179D6">
      <w:pPr>
        <w:rPr>
          <w:rFonts w:ascii="Times New Roman" w:hAnsi="Times New Roman"/>
          <w:noProof/>
          <w:szCs w:val="24"/>
          <w:lang w:val="lv-LV"/>
        </w:rPr>
      </w:pPr>
    </w:p>
    <w:p w14:paraId="56971079" w14:textId="7C5FD1B6" w:rsidR="00406EA9" w:rsidRDefault="00406EA9" w:rsidP="003179D6">
      <w:pPr>
        <w:rPr>
          <w:rFonts w:ascii="Times New Roman" w:hAnsi="Times New Roman"/>
          <w:noProof/>
          <w:szCs w:val="24"/>
          <w:lang w:val="lv-LV"/>
        </w:rPr>
      </w:pPr>
    </w:p>
    <w:p w14:paraId="02FD3892" w14:textId="476FD97C" w:rsidR="00406EA9" w:rsidRDefault="00406EA9" w:rsidP="003179D6">
      <w:pPr>
        <w:rPr>
          <w:rFonts w:ascii="Times New Roman" w:hAnsi="Times New Roman"/>
          <w:noProof/>
          <w:szCs w:val="24"/>
          <w:lang w:val="lv-LV"/>
        </w:rPr>
      </w:pPr>
    </w:p>
    <w:p w14:paraId="28F7367A" w14:textId="2EF1BB4A" w:rsidR="00406EA9" w:rsidRDefault="00406EA9" w:rsidP="003179D6">
      <w:pPr>
        <w:rPr>
          <w:rFonts w:ascii="Times New Roman" w:hAnsi="Times New Roman"/>
          <w:noProof/>
          <w:szCs w:val="24"/>
          <w:lang w:val="lv-LV"/>
        </w:rPr>
      </w:pPr>
    </w:p>
    <w:p w14:paraId="0AAADEFA" w14:textId="5838CF2C" w:rsidR="00406EA9" w:rsidRDefault="00406EA9" w:rsidP="003179D6">
      <w:pPr>
        <w:rPr>
          <w:rFonts w:ascii="Times New Roman" w:hAnsi="Times New Roman"/>
          <w:noProof/>
          <w:szCs w:val="24"/>
          <w:lang w:val="lv-LV"/>
        </w:rPr>
      </w:pPr>
    </w:p>
    <w:p w14:paraId="1670A739" w14:textId="7ACC002F" w:rsidR="00406EA9" w:rsidRDefault="00406EA9" w:rsidP="003179D6">
      <w:pPr>
        <w:rPr>
          <w:rFonts w:ascii="Times New Roman" w:hAnsi="Times New Roman"/>
          <w:noProof/>
          <w:szCs w:val="24"/>
          <w:lang w:val="lv-LV"/>
        </w:rPr>
      </w:pPr>
    </w:p>
    <w:p w14:paraId="7F2FFA0A" w14:textId="6E985248" w:rsidR="00406EA9" w:rsidRDefault="00406EA9" w:rsidP="003179D6">
      <w:pPr>
        <w:rPr>
          <w:rFonts w:ascii="Times New Roman" w:hAnsi="Times New Roman"/>
          <w:noProof/>
          <w:szCs w:val="24"/>
          <w:lang w:val="lv-LV"/>
        </w:rPr>
      </w:pPr>
    </w:p>
    <w:p w14:paraId="64998FB6" w14:textId="722B272F" w:rsidR="00406EA9" w:rsidRDefault="00406EA9" w:rsidP="003179D6">
      <w:pPr>
        <w:rPr>
          <w:rFonts w:ascii="Times New Roman" w:hAnsi="Times New Roman"/>
          <w:noProof/>
          <w:szCs w:val="24"/>
          <w:lang w:val="lv-LV"/>
        </w:rPr>
      </w:pPr>
    </w:p>
    <w:p w14:paraId="7C8B2FC1" w14:textId="02B3FEB8" w:rsidR="00406EA9" w:rsidRDefault="00406EA9" w:rsidP="003179D6">
      <w:pPr>
        <w:rPr>
          <w:rFonts w:ascii="Times New Roman" w:hAnsi="Times New Roman"/>
          <w:noProof/>
          <w:szCs w:val="24"/>
          <w:lang w:val="lv-LV"/>
        </w:rPr>
      </w:pPr>
    </w:p>
    <w:p w14:paraId="6AEC08E8" w14:textId="7C1EABF5" w:rsidR="00406EA9" w:rsidRDefault="00406EA9" w:rsidP="003179D6">
      <w:pPr>
        <w:rPr>
          <w:rFonts w:ascii="Times New Roman" w:hAnsi="Times New Roman"/>
          <w:noProof/>
          <w:szCs w:val="24"/>
          <w:lang w:val="lv-LV"/>
        </w:rPr>
      </w:pPr>
    </w:p>
    <w:p w14:paraId="3FB7C3A0" w14:textId="07D8A114" w:rsidR="00406EA9" w:rsidRDefault="00406EA9" w:rsidP="003179D6">
      <w:pPr>
        <w:rPr>
          <w:rFonts w:ascii="Times New Roman" w:hAnsi="Times New Roman"/>
          <w:noProof/>
          <w:szCs w:val="24"/>
          <w:lang w:val="lv-LV"/>
        </w:rPr>
      </w:pPr>
    </w:p>
    <w:p w14:paraId="1CA8287A" w14:textId="7A258A3D" w:rsidR="00406EA9" w:rsidRDefault="00406EA9" w:rsidP="003179D6">
      <w:pPr>
        <w:rPr>
          <w:rFonts w:ascii="Times New Roman" w:hAnsi="Times New Roman"/>
          <w:noProof/>
          <w:szCs w:val="24"/>
          <w:lang w:val="lv-LV"/>
        </w:rPr>
      </w:pPr>
    </w:p>
    <w:p w14:paraId="0D352FAA" w14:textId="4C7236A4" w:rsidR="00406EA9" w:rsidRDefault="00406EA9" w:rsidP="003179D6">
      <w:pPr>
        <w:rPr>
          <w:rFonts w:ascii="Times New Roman" w:hAnsi="Times New Roman"/>
          <w:noProof/>
          <w:szCs w:val="24"/>
          <w:lang w:val="lv-LV"/>
        </w:rPr>
      </w:pPr>
    </w:p>
    <w:p w14:paraId="54A72006" w14:textId="77777777" w:rsidR="00406EA9" w:rsidRPr="00A96AFA" w:rsidRDefault="00406EA9" w:rsidP="003179D6">
      <w:pPr>
        <w:rPr>
          <w:rFonts w:ascii="Times New Roman" w:hAnsi="Times New Roman"/>
          <w:noProof/>
          <w:szCs w:val="24"/>
          <w:lang w:val="lv-LV"/>
        </w:rPr>
      </w:pPr>
    </w:p>
    <w:sectPr w:rsidR="00406EA9" w:rsidRPr="00A96AFA" w:rsidSect="003179D6">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E65"/>
    <w:multiLevelType w:val="hybridMultilevel"/>
    <w:tmpl w:val="41CE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71BC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76F38"/>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37611"/>
    <w:multiLevelType w:val="hybridMultilevel"/>
    <w:tmpl w:val="95C895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D50D5"/>
    <w:multiLevelType w:val="hybridMultilevel"/>
    <w:tmpl w:val="8D207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804EC"/>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0779FE"/>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75019A"/>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F353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159D4"/>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709DD"/>
    <w:multiLevelType w:val="multilevel"/>
    <w:tmpl w:val="211EE14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445709A9"/>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316392"/>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97096E"/>
    <w:multiLevelType w:val="hybridMultilevel"/>
    <w:tmpl w:val="E522C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B5072"/>
    <w:multiLevelType w:val="multilevel"/>
    <w:tmpl w:val="E23A6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1"/>
  </w:num>
  <w:num w:numId="3">
    <w:abstractNumId w:val="1"/>
  </w:num>
  <w:num w:numId="4">
    <w:abstractNumId w:val="16"/>
  </w:num>
  <w:num w:numId="5">
    <w:abstractNumId w:val="19"/>
  </w:num>
  <w:num w:numId="6">
    <w:abstractNumId w:val="13"/>
  </w:num>
  <w:num w:numId="7">
    <w:abstractNumId w:val="17"/>
  </w:num>
  <w:num w:numId="8">
    <w:abstractNumId w:val="6"/>
  </w:num>
  <w:num w:numId="9">
    <w:abstractNumId w:val="12"/>
  </w:num>
  <w:num w:numId="10">
    <w:abstractNumId w:val="18"/>
  </w:num>
  <w:num w:numId="11">
    <w:abstractNumId w:val="4"/>
  </w:num>
  <w:num w:numId="12">
    <w:abstractNumId w:val="10"/>
  </w:num>
  <w:num w:numId="13">
    <w:abstractNumId w:val="3"/>
  </w:num>
  <w:num w:numId="14">
    <w:abstractNumId w:val="23"/>
  </w:num>
  <w:num w:numId="15">
    <w:abstractNumId w:val="2"/>
  </w:num>
  <w:num w:numId="16">
    <w:abstractNumId w:val="0"/>
  </w:num>
  <w:num w:numId="17">
    <w:abstractNumId w:val="14"/>
  </w:num>
  <w:num w:numId="18">
    <w:abstractNumId w:val="21"/>
  </w:num>
  <w:num w:numId="19">
    <w:abstractNumId w:val="5"/>
  </w:num>
  <w:num w:numId="20">
    <w:abstractNumId w:val="9"/>
  </w:num>
  <w:num w:numId="21">
    <w:abstractNumId w:val="22"/>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D6"/>
    <w:rsid w:val="00001176"/>
    <w:rsid w:val="00011F89"/>
    <w:rsid w:val="00017B82"/>
    <w:rsid w:val="00024D89"/>
    <w:rsid w:val="00027555"/>
    <w:rsid w:val="000312E1"/>
    <w:rsid w:val="00034450"/>
    <w:rsid w:val="00034CF6"/>
    <w:rsid w:val="000605B3"/>
    <w:rsid w:val="00061329"/>
    <w:rsid w:val="00070019"/>
    <w:rsid w:val="00070815"/>
    <w:rsid w:val="00076BDA"/>
    <w:rsid w:val="00076BF9"/>
    <w:rsid w:val="00077656"/>
    <w:rsid w:val="000817DB"/>
    <w:rsid w:val="00094EC1"/>
    <w:rsid w:val="00096841"/>
    <w:rsid w:val="000A2E61"/>
    <w:rsid w:val="000A5B44"/>
    <w:rsid w:val="000B7AFD"/>
    <w:rsid w:val="000C5313"/>
    <w:rsid w:val="000E2B62"/>
    <w:rsid w:val="000E4996"/>
    <w:rsid w:val="000E4CF3"/>
    <w:rsid w:val="000F0DFE"/>
    <w:rsid w:val="000F452B"/>
    <w:rsid w:val="000F5EC2"/>
    <w:rsid w:val="00102C7A"/>
    <w:rsid w:val="00116559"/>
    <w:rsid w:val="0012388B"/>
    <w:rsid w:val="00141EDB"/>
    <w:rsid w:val="00176DBE"/>
    <w:rsid w:val="00183270"/>
    <w:rsid w:val="00185A6B"/>
    <w:rsid w:val="00191B70"/>
    <w:rsid w:val="0019439E"/>
    <w:rsid w:val="00194F00"/>
    <w:rsid w:val="001A380E"/>
    <w:rsid w:val="001B7D3A"/>
    <w:rsid w:val="001D5971"/>
    <w:rsid w:val="00202C3A"/>
    <w:rsid w:val="002069B4"/>
    <w:rsid w:val="002121F0"/>
    <w:rsid w:val="002138A7"/>
    <w:rsid w:val="002208E6"/>
    <w:rsid w:val="00225387"/>
    <w:rsid w:val="002270EB"/>
    <w:rsid w:val="00227A15"/>
    <w:rsid w:val="00237703"/>
    <w:rsid w:val="00237852"/>
    <w:rsid w:val="002545FE"/>
    <w:rsid w:val="002551E6"/>
    <w:rsid w:val="00272287"/>
    <w:rsid w:val="00277167"/>
    <w:rsid w:val="002772B1"/>
    <w:rsid w:val="00277B59"/>
    <w:rsid w:val="00282565"/>
    <w:rsid w:val="00283C17"/>
    <w:rsid w:val="00290EED"/>
    <w:rsid w:val="002924E3"/>
    <w:rsid w:val="00293310"/>
    <w:rsid w:val="002A3029"/>
    <w:rsid w:val="002A345F"/>
    <w:rsid w:val="002A3A49"/>
    <w:rsid w:val="002A4744"/>
    <w:rsid w:val="002B097C"/>
    <w:rsid w:val="002B7BFA"/>
    <w:rsid w:val="002C1C98"/>
    <w:rsid w:val="002C1F10"/>
    <w:rsid w:val="002C5CF7"/>
    <w:rsid w:val="002D599D"/>
    <w:rsid w:val="002E5E8B"/>
    <w:rsid w:val="002F59EF"/>
    <w:rsid w:val="003136F1"/>
    <w:rsid w:val="00313C71"/>
    <w:rsid w:val="003179D6"/>
    <w:rsid w:val="0032139A"/>
    <w:rsid w:val="003231A1"/>
    <w:rsid w:val="00330961"/>
    <w:rsid w:val="00330A39"/>
    <w:rsid w:val="00333C0E"/>
    <w:rsid w:val="00333D12"/>
    <w:rsid w:val="00336B6F"/>
    <w:rsid w:val="00364884"/>
    <w:rsid w:val="00366A9F"/>
    <w:rsid w:val="00367C46"/>
    <w:rsid w:val="003820DF"/>
    <w:rsid w:val="00386707"/>
    <w:rsid w:val="003871A7"/>
    <w:rsid w:val="003972D2"/>
    <w:rsid w:val="003B4631"/>
    <w:rsid w:val="003B6F3C"/>
    <w:rsid w:val="003C749F"/>
    <w:rsid w:val="003D228D"/>
    <w:rsid w:val="003E3839"/>
    <w:rsid w:val="003F03F8"/>
    <w:rsid w:val="003F21F4"/>
    <w:rsid w:val="00406EA9"/>
    <w:rsid w:val="00412026"/>
    <w:rsid w:val="0042458B"/>
    <w:rsid w:val="004264BE"/>
    <w:rsid w:val="00434827"/>
    <w:rsid w:val="00434D57"/>
    <w:rsid w:val="00435615"/>
    <w:rsid w:val="0044708C"/>
    <w:rsid w:val="004553C4"/>
    <w:rsid w:val="00455868"/>
    <w:rsid w:val="00456EB4"/>
    <w:rsid w:val="00492B1D"/>
    <w:rsid w:val="00495B5F"/>
    <w:rsid w:val="0049664F"/>
    <w:rsid w:val="004A4998"/>
    <w:rsid w:val="004A6271"/>
    <w:rsid w:val="004B00C3"/>
    <w:rsid w:val="004B219C"/>
    <w:rsid w:val="004B74B3"/>
    <w:rsid w:val="004B7673"/>
    <w:rsid w:val="004C4445"/>
    <w:rsid w:val="004D0C7B"/>
    <w:rsid w:val="004D7140"/>
    <w:rsid w:val="004E1FBD"/>
    <w:rsid w:val="004F0450"/>
    <w:rsid w:val="004F1111"/>
    <w:rsid w:val="004F66D7"/>
    <w:rsid w:val="00502B3F"/>
    <w:rsid w:val="005116D3"/>
    <w:rsid w:val="0051421A"/>
    <w:rsid w:val="0051607E"/>
    <w:rsid w:val="005276C3"/>
    <w:rsid w:val="00546C53"/>
    <w:rsid w:val="00551F9A"/>
    <w:rsid w:val="00557EE9"/>
    <w:rsid w:val="00571A4A"/>
    <w:rsid w:val="0057545E"/>
    <w:rsid w:val="00575EC4"/>
    <w:rsid w:val="00583937"/>
    <w:rsid w:val="00584624"/>
    <w:rsid w:val="00586608"/>
    <w:rsid w:val="005B0799"/>
    <w:rsid w:val="005B1106"/>
    <w:rsid w:val="005C3403"/>
    <w:rsid w:val="005C4251"/>
    <w:rsid w:val="005C4E8A"/>
    <w:rsid w:val="005D37F9"/>
    <w:rsid w:val="005D6B57"/>
    <w:rsid w:val="005E51F5"/>
    <w:rsid w:val="005F2CD0"/>
    <w:rsid w:val="006013AA"/>
    <w:rsid w:val="00620EFE"/>
    <w:rsid w:val="00621A02"/>
    <w:rsid w:val="00640A73"/>
    <w:rsid w:val="006426EB"/>
    <w:rsid w:val="006440B6"/>
    <w:rsid w:val="00655367"/>
    <w:rsid w:val="00666666"/>
    <w:rsid w:val="00672FB6"/>
    <w:rsid w:val="00685113"/>
    <w:rsid w:val="0068724E"/>
    <w:rsid w:val="006A17B0"/>
    <w:rsid w:val="006A7457"/>
    <w:rsid w:val="006B7FA2"/>
    <w:rsid w:val="006C0065"/>
    <w:rsid w:val="006C54AA"/>
    <w:rsid w:val="006D1338"/>
    <w:rsid w:val="006D378E"/>
    <w:rsid w:val="006D43C1"/>
    <w:rsid w:val="006D6B9C"/>
    <w:rsid w:val="006E0375"/>
    <w:rsid w:val="006E03A1"/>
    <w:rsid w:val="006F090F"/>
    <w:rsid w:val="006F0AC1"/>
    <w:rsid w:val="006F13B5"/>
    <w:rsid w:val="006F16E1"/>
    <w:rsid w:val="006F51EF"/>
    <w:rsid w:val="0072402E"/>
    <w:rsid w:val="007274B9"/>
    <w:rsid w:val="00740685"/>
    <w:rsid w:val="007413B7"/>
    <w:rsid w:val="0074186A"/>
    <w:rsid w:val="00750183"/>
    <w:rsid w:val="0075197B"/>
    <w:rsid w:val="0075375C"/>
    <w:rsid w:val="00755F7B"/>
    <w:rsid w:val="00760844"/>
    <w:rsid w:val="00767B54"/>
    <w:rsid w:val="00772426"/>
    <w:rsid w:val="00775264"/>
    <w:rsid w:val="00777DE2"/>
    <w:rsid w:val="0078700B"/>
    <w:rsid w:val="0079164A"/>
    <w:rsid w:val="00792B5F"/>
    <w:rsid w:val="007930B4"/>
    <w:rsid w:val="007936F4"/>
    <w:rsid w:val="00797FC4"/>
    <w:rsid w:val="007A5F05"/>
    <w:rsid w:val="007B67BA"/>
    <w:rsid w:val="007C3601"/>
    <w:rsid w:val="007C71C2"/>
    <w:rsid w:val="007D04B1"/>
    <w:rsid w:val="007D460F"/>
    <w:rsid w:val="007D58A5"/>
    <w:rsid w:val="007E32CA"/>
    <w:rsid w:val="007E4C17"/>
    <w:rsid w:val="00802FFD"/>
    <w:rsid w:val="00805FD1"/>
    <w:rsid w:val="0082118C"/>
    <w:rsid w:val="00831487"/>
    <w:rsid w:val="00837D7C"/>
    <w:rsid w:val="00840243"/>
    <w:rsid w:val="00843008"/>
    <w:rsid w:val="008537F4"/>
    <w:rsid w:val="0085719C"/>
    <w:rsid w:val="008578B3"/>
    <w:rsid w:val="00860490"/>
    <w:rsid w:val="008636FB"/>
    <w:rsid w:val="00870F02"/>
    <w:rsid w:val="00871CD5"/>
    <w:rsid w:val="008828D3"/>
    <w:rsid w:val="00886908"/>
    <w:rsid w:val="00895B7C"/>
    <w:rsid w:val="008A55A8"/>
    <w:rsid w:val="008C4E7C"/>
    <w:rsid w:val="008C6B67"/>
    <w:rsid w:val="008D0C8C"/>
    <w:rsid w:val="008E240A"/>
    <w:rsid w:val="008F1D65"/>
    <w:rsid w:val="008F3411"/>
    <w:rsid w:val="008F445B"/>
    <w:rsid w:val="00907731"/>
    <w:rsid w:val="00936180"/>
    <w:rsid w:val="009367DF"/>
    <w:rsid w:val="00942EEF"/>
    <w:rsid w:val="0094374A"/>
    <w:rsid w:val="0094568B"/>
    <w:rsid w:val="00946195"/>
    <w:rsid w:val="0095008B"/>
    <w:rsid w:val="00950B47"/>
    <w:rsid w:val="00957644"/>
    <w:rsid w:val="00967757"/>
    <w:rsid w:val="00971FA3"/>
    <w:rsid w:val="00977025"/>
    <w:rsid w:val="009848B4"/>
    <w:rsid w:val="009900F3"/>
    <w:rsid w:val="00995DF2"/>
    <w:rsid w:val="00996CBF"/>
    <w:rsid w:val="009A21EB"/>
    <w:rsid w:val="009A73D8"/>
    <w:rsid w:val="009B02AB"/>
    <w:rsid w:val="009C5603"/>
    <w:rsid w:val="009D04B1"/>
    <w:rsid w:val="009D571E"/>
    <w:rsid w:val="009E5020"/>
    <w:rsid w:val="009E5CE9"/>
    <w:rsid w:val="009F37B6"/>
    <w:rsid w:val="009F4B95"/>
    <w:rsid w:val="00A01013"/>
    <w:rsid w:val="00A06085"/>
    <w:rsid w:val="00A102D4"/>
    <w:rsid w:val="00A12336"/>
    <w:rsid w:val="00A218BF"/>
    <w:rsid w:val="00A26E1D"/>
    <w:rsid w:val="00A35D48"/>
    <w:rsid w:val="00A5199C"/>
    <w:rsid w:val="00A54158"/>
    <w:rsid w:val="00A67767"/>
    <w:rsid w:val="00A71144"/>
    <w:rsid w:val="00A7791F"/>
    <w:rsid w:val="00A779ED"/>
    <w:rsid w:val="00A8179E"/>
    <w:rsid w:val="00A8367C"/>
    <w:rsid w:val="00A85A7A"/>
    <w:rsid w:val="00A96AFA"/>
    <w:rsid w:val="00AB7F97"/>
    <w:rsid w:val="00AC1227"/>
    <w:rsid w:val="00AC446A"/>
    <w:rsid w:val="00AC56CF"/>
    <w:rsid w:val="00AC7D3E"/>
    <w:rsid w:val="00AE0453"/>
    <w:rsid w:val="00AF71AB"/>
    <w:rsid w:val="00B00F97"/>
    <w:rsid w:val="00B21F53"/>
    <w:rsid w:val="00B2394F"/>
    <w:rsid w:val="00B31477"/>
    <w:rsid w:val="00B330EC"/>
    <w:rsid w:val="00B44C95"/>
    <w:rsid w:val="00B464E7"/>
    <w:rsid w:val="00B5117B"/>
    <w:rsid w:val="00B54D77"/>
    <w:rsid w:val="00B63D65"/>
    <w:rsid w:val="00B70F4D"/>
    <w:rsid w:val="00B74414"/>
    <w:rsid w:val="00B81356"/>
    <w:rsid w:val="00B84306"/>
    <w:rsid w:val="00B84C7B"/>
    <w:rsid w:val="00B93DFD"/>
    <w:rsid w:val="00BA05BA"/>
    <w:rsid w:val="00BA46FD"/>
    <w:rsid w:val="00BA6134"/>
    <w:rsid w:val="00BB19E4"/>
    <w:rsid w:val="00BC4DD3"/>
    <w:rsid w:val="00BD14B8"/>
    <w:rsid w:val="00BE421D"/>
    <w:rsid w:val="00C04805"/>
    <w:rsid w:val="00C04E10"/>
    <w:rsid w:val="00C06817"/>
    <w:rsid w:val="00C12F2E"/>
    <w:rsid w:val="00C1777E"/>
    <w:rsid w:val="00C21524"/>
    <w:rsid w:val="00C262ED"/>
    <w:rsid w:val="00C53530"/>
    <w:rsid w:val="00C5741F"/>
    <w:rsid w:val="00C608C0"/>
    <w:rsid w:val="00C6236B"/>
    <w:rsid w:val="00C64EE8"/>
    <w:rsid w:val="00C67759"/>
    <w:rsid w:val="00C71DE7"/>
    <w:rsid w:val="00C7736F"/>
    <w:rsid w:val="00C80169"/>
    <w:rsid w:val="00C84BC2"/>
    <w:rsid w:val="00C90697"/>
    <w:rsid w:val="00C92493"/>
    <w:rsid w:val="00CA1178"/>
    <w:rsid w:val="00CB1DDB"/>
    <w:rsid w:val="00CC5DFD"/>
    <w:rsid w:val="00CD1CA1"/>
    <w:rsid w:val="00CE6DF9"/>
    <w:rsid w:val="00CE78F2"/>
    <w:rsid w:val="00CF0709"/>
    <w:rsid w:val="00CF2AC4"/>
    <w:rsid w:val="00D05D30"/>
    <w:rsid w:val="00D174CE"/>
    <w:rsid w:val="00D205B5"/>
    <w:rsid w:val="00D20BFC"/>
    <w:rsid w:val="00D22056"/>
    <w:rsid w:val="00D33904"/>
    <w:rsid w:val="00D45358"/>
    <w:rsid w:val="00D559F6"/>
    <w:rsid w:val="00D723FB"/>
    <w:rsid w:val="00D77A49"/>
    <w:rsid w:val="00D83DA4"/>
    <w:rsid w:val="00D85D39"/>
    <w:rsid w:val="00D85FC2"/>
    <w:rsid w:val="00D964BB"/>
    <w:rsid w:val="00D978EA"/>
    <w:rsid w:val="00DA34BE"/>
    <w:rsid w:val="00DB0CE2"/>
    <w:rsid w:val="00DD7387"/>
    <w:rsid w:val="00DD7C3C"/>
    <w:rsid w:val="00DE4B99"/>
    <w:rsid w:val="00DE6667"/>
    <w:rsid w:val="00DE67DD"/>
    <w:rsid w:val="00DF3EB1"/>
    <w:rsid w:val="00DF6EA7"/>
    <w:rsid w:val="00E11749"/>
    <w:rsid w:val="00E11C00"/>
    <w:rsid w:val="00E150B1"/>
    <w:rsid w:val="00E218C7"/>
    <w:rsid w:val="00E223E4"/>
    <w:rsid w:val="00E22529"/>
    <w:rsid w:val="00E54C01"/>
    <w:rsid w:val="00E66C2F"/>
    <w:rsid w:val="00E74096"/>
    <w:rsid w:val="00E75696"/>
    <w:rsid w:val="00E813D3"/>
    <w:rsid w:val="00E91394"/>
    <w:rsid w:val="00E94656"/>
    <w:rsid w:val="00E95732"/>
    <w:rsid w:val="00EA5C9A"/>
    <w:rsid w:val="00EB1C52"/>
    <w:rsid w:val="00EB51DA"/>
    <w:rsid w:val="00EC36E8"/>
    <w:rsid w:val="00ED0DCF"/>
    <w:rsid w:val="00ED177D"/>
    <w:rsid w:val="00ED3B63"/>
    <w:rsid w:val="00EE7C1E"/>
    <w:rsid w:val="00EF05B0"/>
    <w:rsid w:val="00EF1EB1"/>
    <w:rsid w:val="00F06F2E"/>
    <w:rsid w:val="00F12FD2"/>
    <w:rsid w:val="00F21B72"/>
    <w:rsid w:val="00F276AF"/>
    <w:rsid w:val="00F337D8"/>
    <w:rsid w:val="00F36C69"/>
    <w:rsid w:val="00F41695"/>
    <w:rsid w:val="00F453CC"/>
    <w:rsid w:val="00F50BB8"/>
    <w:rsid w:val="00F5548A"/>
    <w:rsid w:val="00F55F46"/>
    <w:rsid w:val="00F61359"/>
    <w:rsid w:val="00F623BD"/>
    <w:rsid w:val="00F65397"/>
    <w:rsid w:val="00F70307"/>
    <w:rsid w:val="00F7160E"/>
    <w:rsid w:val="00F72CB1"/>
    <w:rsid w:val="00F8367E"/>
    <w:rsid w:val="00F93510"/>
    <w:rsid w:val="00F96C7A"/>
    <w:rsid w:val="00FA31F4"/>
    <w:rsid w:val="00FA7E70"/>
    <w:rsid w:val="00FB1960"/>
    <w:rsid w:val="00FB68D8"/>
    <w:rsid w:val="00FE3965"/>
    <w:rsid w:val="00FE50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CEA6"/>
  <w15:docId w15:val="{029672E0-5DAA-44C8-A2E0-6E0F651F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6"/>
    <w:pPr>
      <w:spacing w:after="0" w:line="240" w:lineRule="auto"/>
    </w:pPr>
    <w:rPr>
      <w:rFonts w:ascii="CG Times (E1)" w:eastAsia="Times New Roman" w:hAnsi="CG Times (E1)" w:cs="Times New Roman"/>
      <w:sz w:val="24"/>
      <w:szCs w:val="20"/>
      <w:lang w:val="en-GB"/>
    </w:rPr>
  </w:style>
  <w:style w:type="paragraph" w:styleId="Heading1">
    <w:name w:val="heading 1"/>
    <w:basedOn w:val="Normal"/>
    <w:next w:val="Normal"/>
    <w:link w:val="Heading1Char"/>
    <w:uiPriority w:val="9"/>
    <w:qFormat/>
    <w:rsid w:val="003179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179D6"/>
    <w:pPr>
      <w:keepNext/>
      <w:numPr>
        <w:numId w:val="2"/>
      </w:numPr>
      <w:spacing w:before="120"/>
      <w:outlineLvl w:val="1"/>
    </w:pPr>
    <w:rPr>
      <w:rFonts w:ascii="Times New Roman" w:hAnsi="Times New Roman"/>
      <w:b/>
      <w:sz w:val="20"/>
    </w:rPr>
  </w:style>
  <w:style w:type="paragraph" w:styleId="Heading6">
    <w:name w:val="heading 6"/>
    <w:basedOn w:val="Normal"/>
    <w:next w:val="Normal"/>
    <w:link w:val="Heading6Char"/>
    <w:uiPriority w:val="9"/>
    <w:semiHidden/>
    <w:unhideWhenUsed/>
    <w:qFormat/>
    <w:rsid w:val="003179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D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3179D6"/>
    <w:rPr>
      <w:rFonts w:ascii="Times New Roman" w:eastAsia="Times New Roman" w:hAnsi="Times New Roman" w:cs="Times New Roman"/>
      <w:b/>
      <w:sz w:val="20"/>
      <w:szCs w:val="20"/>
    </w:rPr>
  </w:style>
  <w:style w:type="character" w:customStyle="1" w:styleId="Heading6Char">
    <w:name w:val="Heading 6 Char"/>
    <w:basedOn w:val="DefaultParagraphFont"/>
    <w:link w:val="Heading6"/>
    <w:uiPriority w:val="9"/>
    <w:semiHidden/>
    <w:rsid w:val="003179D6"/>
    <w:rPr>
      <w:rFonts w:asciiTheme="majorHAnsi" w:eastAsiaTheme="majorEastAsia" w:hAnsiTheme="majorHAnsi" w:cstheme="majorBidi"/>
      <w:color w:val="243F60" w:themeColor="accent1" w:themeShade="7F"/>
      <w:sz w:val="24"/>
      <w:szCs w:val="20"/>
      <w:lang w:val="en-GB"/>
    </w:rPr>
  </w:style>
  <w:style w:type="paragraph" w:styleId="ListParagraph">
    <w:name w:val="List Paragraph"/>
    <w:aliases w:val="Syle 1,Normal bullet 2,Bullet list"/>
    <w:basedOn w:val="Normal"/>
    <w:link w:val="ListParagraphChar"/>
    <w:uiPriority w:val="34"/>
    <w:qFormat/>
    <w:rsid w:val="003179D6"/>
    <w:pPr>
      <w:ind w:left="720"/>
      <w:contextualSpacing/>
    </w:pPr>
  </w:style>
  <w:style w:type="character" w:styleId="Hyperlink">
    <w:name w:val="Hyperlink"/>
    <w:uiPriority w:val="99"/>
    <w:unhideWhenUsed/>
    <w:rsid w:val="003179D6"/>
    <w:rPr>
      <w:color w:val="0000FF"/>
      <w:u w:val="single"/>
    </w:rPr>
  </w:style>
  <w:style w:type="paragraph" w:customStyle="1" w:styleId="Virsjais">
    <w:name w:val="Virsējais"/>
    <w:basedOn w:val="ListParagraph"/>
    <w:qFormat/>
    <w:rsid w:val="003179D6"/>
    <w:pPr>
      <w:ind w:hanging="360"/>
      <w:jc w:val="both"/>
      <w:outlineLvl w:val="0"/>
    </w:pPr>
    <w:rPr>
      <w:rFonts w:ascii="Times New Roman" w:hAnsi="Times New Roman"/>
      <w:b/>
      <w:szCs w:val="24"/>
      <w:lang w:val="lv-LV"/>
    </w:rPr>
  </w:style>
  <w:style w:type="paragraph" w:styleId="NoSpacing">
    <w:name w:val="No Spacing"/>
    <w:uiPriority w:val="1"/>
    <w:qFormat/>
    <w:rsid w:val="003179D6"/>
    <w:pPr>
      <w:spacing w:after="0" w:line="240" w:lineRule="auto"/>
    </w:pPr>
    <w:rPr>
      <w:rFonts w:ascii="Times New Roman" w:eastAsia="Times New Roman" w:hAnsi="Times New Roman" w:cs="Times New Roman"/>
      <w:sz w:val="24"/>
      <w:szCs w:val="24"/>
    </w:rPr>
  </w:style>
  <w:style w:type="paragraph" w:styleId="Header">
    <w:name w:val="header"/>
    <w:aliases w:val=" Char"/>
    <w:basedOn w:val="Normal"/>
    <w:link w:val="HeaderChar"/>
    <w:uiPriority w:val="99"/>
    <w:rsid w:val="003179D6"/>
    <w:pPr>
      <w:tabs>
        <w:tab w:val="center" w:pos="4819"/>
        <w:tab w:val="right" w:pos="9071"/>
      </w:tabs>
    </w:pPr>
  </w:style>
  <w:style w:type="character" w:customStyle="1" w:styleId="HeaderChar">
    <w:name w:val="Header Char"/>
    <w:aliases w:val=" Char Char"/>
    <w:basedOn w:val="DefaultParagraphFont"/>
    <w:link w:val="Header"/>
    <w:uiPriority w:val="99"/>
    <w:rsid w:val="003179D6"/>
    <w:rPr>
      <w:rFonts w:ascii="CG Times (E1)" w:eastAsia="Times New Roman" w:hAnsi="CG Times (E1)" w:cs="Times New Roman"/>
      <w:sz w:val="24"/>
      <w:szCs w:val="20"/>
      <w:lang w:val="en-GB"/>
    </w:rPr>
  </w:style>
  <w:style w:type="paragraph" w:styleId="BodyTextIndent2">
    <w:name w:val="Body Text Indent 2"/>
    <w:basedOn w:val="Normal"/>
    <w:link w:val="BodyTextIndent2Char"/>
    <w:rsid w:val="003179D6"/>
    <w:pPr>
      <w:spacing w:after="120" w:line="480" w:lineRule="auto"/>
      <w:ind w:left="283"/>
    </w:pPr>
  </w:style>
  <w:style w:type="character" w:customStyle="1" w:styleId="BodyTextIndent2Char">
    <w:name w:val="Body Text Indent 2 Char"/>
    <w:basedOn w:val="DefaultParagraphFont"/>
    <w:link w:val="BodyTextIndent2"/>
    <w:rsid w:val="003179D6"/>
    <w:rPr>
      <w:rFonts w:ascii="CG Times (E1)" w:eastAsia="Times New Roman" w:hAnsi="CG Times (E1)" w:cs="Times New Roman"/>
      <w:sz w:val="24"/>
      <w:szCs w:val="20"/>
      <w:lang w:val="en-GB"/>
    </w:rPr>
  </w:style>
  <w:style w:type="paragraph" w:styleId="BodyTextIndent">
    <w:name w:val="Body Text Indent"/>
    <w:basedOn w:val="Normal"/>
    <w:link w:val="BodyTextIndentChar"/>
    <w:uiPriority w:val="99"/>
    <w:rsid w:val="003179D6"/>
    <w:pPr>
      <w:spacing w:after="120"/>
      <w:ind w:left="283"/>
    </w:pPr>
  </w:style>
  <w:style w:type="character" w:customStyle="1" w:styleId="BodyTextIndentChar">
    <w:name w:val="Body Text Indent Char"/>
    <w:basedOn w:val="DefaultParagraphFont"/>
    <w:link w:val="BodyTextIndent"/>
    <w:uiPriority w:val="99"/>
    <w:rsid w:val="003179D6"/>
    <w:rPr>
      <w:rFonts w:ascii="CG Times (E1)" w:eastAsia="Times New Roman" w:hAnsi="CG Times (E1)" w:cs="Times New Roman"/>
      <w:sz w:val="24"/>
      <w:szCs w:val="20"/>
      <w:lang w:val="en-GB"/>
    </w:rPr>
  </w:style>
  <w:style w:type="paragraph" w:styleId="Footer">
    <w:name w:val="footer"/>
    <w:basedOn w:val="Normal"/>
    <w:link w:val="FooterChar"/>
    <w:uiPriority w:val="99"/>
    <w:unhideWhenUsed/>
    <w:rsid w:val="003179D6"/>
    <w:pPr>
      <w:tabs>
        <w:tab w:val="center" w:pos="4153"/>
        <w:tab w:val="right" w:pos="8306"/>
      </w:tabs>
    </w:pPr>
  </w:style>
  <w:style w:type="character" w:customStyle="1" w:styleId="FooterChar">
    <w:name w:val="Footer Char"/>
    <w:basedOn w:val="DefaultParagraphFont"/>
    <w:link w:val="Footer"/>
    <w:uiPriority w:val="99"/>
    <w:rsid w:val="003179D6"/>
    <w:rPr>
      <w:rFonts w:ascii="CG Times (E1)" w:eastAsia="Times New Roman" w:hAnsi="CG Times (E1)" w:cs="Times New Roman"/>
      <w:sz w:val="24"/>
      <w:szCs w:val="20"/>
      <w:lang w:val="en-GB"/>
    </w:rPr>
  </w:style>
  <w:style w:type="paragraph" w:styleId="BalloonText">
    <w:name w:val="Balloon Text"/>
    <w:basedOn w:val="Normal"/>
    <w:link w:val="BalloonTextChar"/>
    <w:uiPriority w:val="99"/>
    <w:semiHidden/>
    <w:unhideWhenUsed/>
    <w:rsid w:val="003179D6"/>
    <w:rPr>
      <w:rFonts w:ascii="Tahoma" w:hAnsi="Tahoma"/>
      <w:sz w:val="16"/>
      <w:szCs w:val="16"/>
    </w:rPr>
  </w:style>
  <w:style w:type="character" w:customStyle="1" w:styleId="BalloonTextChar">
    <w:name w:val="Balloon Text Char"/>
    <w:basedOn w:val="DefaultParagraphFont"/>
    <w:link w:val="BalloonText"/>
    <w:uiPriority w:val="99"/>
    <w:semiHidden/>
    <w:rsid w:val="003179D6"/>
    <w:rPr>
      <w:rFonts w:ascii="Tahoma" w:eastAsia="Times New Roman" w:hAnsi="Tahoma" w:cs="Times New Roman"/>
      <w:sz w:val="16"/>
      <w:szCs w:val="16"/>
      <w:lang w:val="en-GB"/>
    </w:rPr>
  </w:style>
  <w:style w:type="paragraph" w:styleId="BodyText">
    <w:name w:val="Body Text"/>
    <w:basedOn w:val="Normal"/>
    <w:link w:val="BodyTextChar"/>
    <w:rsid w:val="003179D6"/>
    <w:pPr>
      <w:spacing w:after="120"/>
    </w:pPr>
  </w:style>
  <w:style w:type="character" w:customStyle="1" w:styleId="BodyTextChar">
    <w:name w:val="Body Text Char"/>
    <w:basedOn w:val="DefaultParagraphFont"/>
    <w:link w:val="BodyText"/>
    <w:rsid w:val="003179D6"/>
    <w:rPr>
      <w:rFonts w:ascii="CG Times (E1)" w:eastAsia="Times New Roman" w:hAnsi="CG Times (E1)" w:cs="Times New Roman"/>
      <w:sz w:val="24"/>
      <w:szCs w:val="20"/>
      <w:lang w:val="en-GB"/>
    </w:rPr>
  </w:style>
  <w:style w:type="paragraph" w:styleId="Title">
    <w:name w:val="Title"/>
    <w:basedOn w:val="Normal"/>
    <w:link w:val="TitleChar"/>
    <w:qFormat/>
    <w:rsid w:val="003179D6"/>
    <w:pPr>
      <w:jc w:val="center"/>
    </w:pPr>
    <w:rPr>
      <w:rFonts w:ascii="Arial" w:hAnsi="Arial"/>
      <w:b/>
      <w:sz w:val="22"/>
    </w:rPr>
  </w:style>
  <w:style w:type="character" w:customStyle="1" w:styleId="TitleChar">
    <w:name w:val="Title Char"/>
    <w:basedOn w:val="DefaultParagraphFont"/>
    <w:link w:val="Title"/>
    <w:rsid w:val="003179D6"/>
    <w:rPr>
      <w:rFonts w:ascii="Arial" w:eastAsia="Times New Roman" w:hAnsi="Arial" w:cs="Times New Roman"/>
      <w:b/>
      <w:szCs w:val="20"/>
      <w:lang w:val="en-GB"/>
    </w:rPr>
  </w:style>
  <w:style w:type="table" w:styleId="TableGrid">
    <w:name w:val="Table Grid"/>
    <w:basedOn w:val="TableNormal"/>
    <w:uiPriority w:val="39"/>
    <w:rsid w:val="003179D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79D6"/>
    <w:rPr>
      <w:sz w:val="16"/>
      <w:szCs w:val="16"/>
    </w:rPr>
  </w:style>
  <w:style w:type="paragraph" w:styleId="CommentText">
    <w:name w:val="annotation text"/>
    <w:basedOn w:val="Normal"/>
    <w:link w:val="CommentTextChar"/>
    <w:uiPriority w:val="99"/>
    <w:semiHidden/>
    <w:unhideWhenUsed/>
    <w:rsid w:val="003179D6"/>
    <w:rPr>
      <w:sz w:val="20"/>
    </w:rPr>
  </w:style>
  <w:style w:type="character" w:customStyle="1" w:styleId="CommentTextChar">
    <w:name w:val="Comment Text Char"/>
    <w:basedOn w:val="DefaultParagraphFont"/>
    <w:link w:val="CommentText"/>
    <w:uiPriority w:val="99"/>
    <w:semiHidden/>
    <w:rsid w:val="003179D6"/>
    <w:rPr>
      <w:rFonts w:ascii="CG Times (E1)" w:eastAsia="Times New Roman" w:hAnsi="CG Times (E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9D6"/>
    <w:rPr>
      <w:b/>
      <w:bCs/>
    </w:rPr>
  </w:style>
  <w:style w:type="character" w:customStyle="1" w:styleId="CommentSubjectChar">
    <w:name w:val="Comment Subject Char"/>
    <w:basedOn w:val="CommentTextChar"/>
    <w:link w:val="CommentSubject"/>
    <w:uiPriority w:val="99"/>
    <w:semiHidden/>
    <w:rsid w:val="003179D6"/>
    <w:rPr>
      <w:rFonts w:ascii="CG Times (E1)" w:eastAsia="Times New Roman" w:hAnsi="CG Times (E1)" w:cs="Times New Roman"/>
      <w:b/>
      <w:bCs/>
      <w:sz w:val="20"/>
      <w:szCs w:val="20"/>
      <w:lang w:val="en-GB"/>
    </w:rPr>
  </w:style>
  <w:style w:type="character" w:styleId="FollowedHyperlink">
    <w:name w:val="FollowedHyperlink"/>
    <w:uiPriority w:val="99"/>
    <w:unhideWhenUsed/>
    <w:rsid w:val="003179D6"/>
    <w:rPr>
      <w:color w:val="800080"/>
      <w:u w:val="single"/>
    </w:rPr>
  </w:style>
  <w:style w:type="paragraph" w:customStyle="1" w:styleId="plane">
    <w:name w:val="plane"/>
    <w:basedOn w:val="Normal"/>
    <w:uiPriority w:val="99"/>
    <w:rsid w:val="003179D6"/>
    <w:pPr>
      <w:suppressAutoHyphens/>
      <w:jc w:val="both"/>
    </w:pPr>
    <w:rPr>
      <w:rFonts w:ascii="Tms Rmn" w:hAnsi="Tms Rmn"/>
      <w:lang w:val="en-US"/>
    </w:rPr>
  </w:style>
  <w:style w:type="character" w:customStyle="1" w:styleId="ListParagraphChar">
    <w:name w:val="List Paragraph Char"/>
    <w:aliases w:val="Syle 1 Char,Normal bullet 2 Char,Bullet list Char"/>
    <w:link w:val="ListParagraph"/>
    <w:uiPriority w:val="34"/>
    <w:rsid w:val="00DD7C3C"/>
    <w:rPr>
      <w:rFonts w:ascii="CG Times (E1)" w:eastAsia="Times New Roman" w:hAnsi="CG Times (E1)" w:cs="Times New Roman"/>
      <w:sz w:val="24"/>
      <w:szCs w:val="20"/>
      <w:lang w:val="en-GB"/>
    </w:rPr>
  </w:style>
  <w:style w:type="paragraph" w:customStyle="1" w:styleId="Default">
    <w:name w:val="Default"/>
    <w:rsid w:val="00642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E22529"/>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13259</Words>
  <Characters>7558</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Emils Moris</dc:creator>
  <cp:lastModifiedBy>iveta.civcisa</cp:lastModifiedBy>
  <cp:revision>2</cp:revision>
  <dcterms:created xsi:type="dcterms:W3CDTF">2021-01-08T14:04:00Z</dcterms:created>
  <dcterms:modified xsi:type="dcterms:W3CDTF">2021-01-08T14:04:00Z</dcterms:modified>
</cp:coreProperties>
</file>