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66BB" w14:textId="3A6C8D98" w:rsidR="00D4411A" w:rsidRPr="005706D5" w:rsidRDefault="00D4411A" w:rsidP="00D4411A">
      <w:pPr>
        <w:shd w:val="clear" w:color="auto" w:fill="FFFFFF"/>
        <w:spacing w:before="360"/>
        <w:ind w:right="567"/>
        <w:textAlignment w:val="baseline"/>
        <w:rPr>
          <w:rFonts w:ascii="Cambria" w:eastAsia="Times New Roman" w:hAnsi="Cambria" w:cs="Arial"/>
          <w:b/>
          <w:bCs/>
          <w:color w:val="FF0000"/>
          <w:sz w:val="22"/>
          <w:szCs w:val="27"/>
          <w:lang w:eastAsia="lv-LV"/>
        </w:rPr>
      </w:pPr>
    </w:p>
    <w:p w14:paraId="079D616F" w14:textId="1AC2E5F3" w:rsidR="00571AC7" w:rsidRPr="00100A2B" w:rsidRDefault="00571AC7" w:rsidP="00571AC7">
      <w:pPr>
        <w:shd w:val="clear" w:color="auto" w:fill="FFFFFF"/>
        <w:spacing w:before="360"/>
        <w:ind w:left="567" w:right="567"/>
        <w:jc w:val="center"/>
        <w:textAlignment w:val="baseline"/>
        <w:rPr>
          <w:rFonts w:ascii="Cambria" w:eastAsia="Times New Roman" w:hAnsi="Cambria" w:cs="Arial"/>
          <w:b/>
          <w:bCs/>
          <w:sz w:val="22"/>
          <w:szCs w:val="27"/>
          <w:lang w:eastAsia="lv-LV"/>
        </w:rPr>
      </w:pPr>
      <w:r w:rsidRPr="00100A2B">
        <w:rPr>
          <w:rFonts w:ascii="Cambria" w:eastAsia="Times New Roman" w:hAnsi="Cambria" w:cs="Arial"/>
          <w:b/>
          <w:bCs/>
          <w:sz w:val="22"/>
          <w:szCs w:val="27"/>
          <w:lang w:eastAsia="lv-LV"/>
        </w:rPr>
        <w:t xml:space="preserve">Paziņojums par </w:t>
      </w:r>
      <w:r w:rsidRPr="00AF7912">
        <w:rPr>
          <w:rFonts w:ascii="Cambria" w:eastAsia="Times New Roman" w:hAnsi="Cambria" w:cs="Arial"/>
          <w:b/>
          <w:bCs/>
          <w:sz w:val="22"/>
          <w:szCs w:val="27"/>
          <w:lang w:eastAsia="lv-LV"/>
        </w:rPr>
        <w:t>noteikto tarifu</w:t>
      </w:r>
    </w:p>
    <w:p w14:paraId="3BAF9DAA" w14:textId="77777777" w:rsidR="00571AC7" w:rsidRPr="00100A2B" w:rsidRDefault="00571AC7" w:rsidP="00571AC7">
      <w:pPr>
        <w:shd w:val="clear" w:color="auto" w:fill="FFFFFF"/>
        <w:spacing w:before="130" w:line="260" w:lineRule="exact"/>
        <w:ind w:firstLine="539"/>
        <w:jc w:val="center"/>
        <w:textAlignment w:val="baseline"/>
        <w:rPr>
          <w:rFonts w:ascii="Cambria" w:eastAsia="Times New Roman" w:hAnsi="Cambria" w:cs="Segoe UI"/>
          <w:sz w:val="19"/>
          <w:szCs w:val="18"/>
          <w:lang w:eastAsia="lv-LV"/>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06"/>
        <w:gridCol w:w="2213"/>
        <w:gridCol w:w="2355"/>
        <w:gridCol w:w="2351"/>
      </w:tblGrid>
      <w:tr w:rsidR="00571AC7" w:rsidRPr="00100A2B" w14:paraId="4FE522FA" w14:textId="77777777" w:rsidTr="00382080">
        <w:tc>
          <w:tcPr>
            <w:tcW w:w="9525" w:type="dxa"/>
            <w:gridSpan w:val="4"/>
            <w:vAlign w:val="center"/>
            <w:hideMark/>
          </w:tcPr>
          <w:p w14:paraId="5B406164" w14:textId="168FD28C" w:rsidR="00571AC7" w:rsidRPr="00C51F58" w:rsidRDefault="00CD2CF6" w:rsidP="00652BA9">
            <w:pPr>
              <w:textAlignment w:val="baseline"/>
              <w:rPr>
                <w:rFonts w:ascii="Cambria" w:eastAsia="Times New Roman" w:hAnsi="Cambria" w:cs="Times New Roman"/>
                <w:sz w:val="19"/>
                <w:szCs w:val="24"/>
                <w:lang w:eastAsia="lv-LV"/>
              </w:rPr>
            </w:pPr>
            <w:r w:rsidRPr="00491FAD">
              <w:rPr>
                <w:rFonts w:ascii="Cambria" w:eastAsia="Times New Roman" w:hAnsi="Cambria" w:cs="Times New Roman"/>
                <w:sz w:val="19"/>
                <w:szCs w:val="21"/>
                <w:lang w:eastAsia="lv-LV"/>
              </w:rPr>
              <w:t>Sabiedrība ar ierobežotu atbildību “Jūrmalas siltums”, 42803008058, Slokas iela 47A, Jūrmala</w:t>
            </w:r>
            <w:r w:rsidR="00571AC7" w:rsidRPr="00491FAD">
              <w:rPr>
                <w:rFonts w:ascii="Cambria" w:eastAsia="Times New Roman" w:hAnsi="Cambria" w:cs="Arial"/>
                <w:sz w:val="19"/>
                <w:szCs w:val="21"/>
                <w:lang w:eastAsia="lv-LV"/>
              </w:rPr>
              <w:t>,</w:t>
            </w:r>
            <w:r w:rsidR="00571AC7" w:rsidRPr="00B41592">
              <w:rPr>
                <w:rFonts w:ascii="Cambria" w:eastAsia="Times New Roman" w:hAnsi="Cambria" w:cs="Arial"/>
                <w:sz w:val="19"/>
                <w:szCs w:val="21"/>
                <w:lang w:eastAsia="lv-LV"/>
              </w:rPr>
              <w:t> </w:t>
            </w:r>
            <w:r w:rsidR="000C7FB3" w:rsidRPr="00B41592">
              <w:rPr>
                <w:rFonts w:ascii="Cambria" w:eastAsia="Times New Roman" w:hAnsi="Cambria" w:cs="Times New Roman"/>
                <w:sz w:val="19"/>
                <w:szCs w:val="21"/>
                <w:lang w:eastAsia="lv-LV"/>
              </w:rPr>
              <w:t> 202</w:t>
            </w:r>
            <w:r w:rsidR="002C75D1" w:rsidRPr="00B41592">
              <w:rPr>
                <w:rFonts w:ascii="Cambria" w:eastAsia="Times New Roman" w:hAnsi="Cambria" w:cs="Times New Roman"/>
                <w:sz w:val="19"/>
                <w:szCs w:val="21"/>
                <w:lang w:eastAsia="lv-LV"/>
              </w:rPr>
              <w:t>5</w:t>
            </w:r>
            <w:r w:rsidR="000C7FB3" w:rsidRPr="00B41592">
              <w:rPr>
                <w:rFonts w:ascii="Cambria" w:eastAsia="Times New Roman" w:hAnsi="Cambria" w:cs="Times New Roman"/>
                <w:sz w:val="19"/>
                <w:szCs w:val="21"/>
                <w:lang w:eastAsia="lv-LV"/>
              </w:rPr>
              <w:t xml:space="preserve">.gada </w:t>
            </w:r>
            <w:r w:rsidR="00EF4997" w:rsidRPr="00B41592">
              <w:rPr>
                <w:rFonts w:ascii="Cambria" w:eastAsia="Times New Roman" w:hAnsi="Cambria" w:cs="Times New Roman"/>
                <w:sz w:val="19"/>
                <w:szCs w:val="21"/>
                <w:lang w:eastAsia="lv-LV"/>
              </w:rPr>
              <w:t>2</w:t>
            </w:r>
            <w:r w:rsidR="00F16D55">
              <w:rPr>
                <w:rFonts w:ascii="Cambria" w:eastAsia="Times New Roman" w:hAnsi="Cambria" w:cs="Times New Roman"/>
                <w:sz w:val="19"/>
                <w:szCs w:val="21"/>
                <w:lang w:eastAsia="lv-LV"/>
              </w:rPr>
              <w:t>5</w:t>
            </w:r>
            <w:r w:rsidR="000C7FB3" w:rsidRPr="00B41592">
              <w:rPr>
                <w:rFonts w:ascii="Cambria" w:eastAsia="Times New Roman" w:hAnsi="Cambria" w:cs="Times New Roman"/>
                <w:sz w:val="19"/>
                <w:szCs w:val="21"/>
                <w:lang w:eastAsia="lv-LV"/>
              </w:rPr>
              <w:t>.</w:t>
            </w:r>
            <w:r w:rsidR="00F16D55">
              <w:rPr>
                <w:rFonts w:ascii="Cambria" w:eastAsia="Times New Roman" w:hAnsi="Cambria" w:cs="Times New Roman"/>
                <w:sz w:val="19"/>
                <w:szCs w:val="21"/>
                <w:lang w:eastAsia="lv-LV"/>
              </w:rPr>
              <w:t xml:space="preserve"> septembrī</w:t>
            </w:r>
            <w:r w:rsidR="000C7FB3" w:rsidRPr="00491FAD">
              <w:rPr>
                <w:rFonts w:ascii="Cambria" w:eastAsia="Times New Roman" w:hAnsi="Cambria" w:cs="Times New Roman"/>
                <w:sz w:val="19"/>
                <w:szCs w:val="21"/>
                <w:lang w:eastAsia="lv-LV"/>
              </w:rPr>
              <w:t> </w:t>
            </w:r>
            <w:r w:rsidR="00571AC7" w:rsidRPr="00491FAD">
              <w:rPr>
                <w:rFonts w:ascii="Cambria" w:eastAsia="Times New Roman" w:hAnsi="Cambria" w:cs="Arial"/>
                <w:sz w:val="19"/>
                <w:szCs w:val="21"/>
                <w:lang w:eastAsia="lv-LV"/>
              </w:rPr>
              <w:t xml:space="preserve">Sabiedrisko pakalpojumu regulēšanas komisijai </w:t>
            </w:r>
            <w:r w:rsidR="000C7FB3" w:rsidRPr="00491FAD">
              <w:rPr>
                <w:rFonts w:ascii="Cambria" w:eastAsia="Times New Roman" w:hAnsi="Cambria" w:cs="Times New Roman"/>
                <w:sz w:val="19"/>
                <w:szCs w:val="21"/>
                <w:lang w:eastAsia="lv-LV"/>
              </w:rPr>
              <w:t>iesniedza siltumenerģijas apgādes pakalpojumu  tarifa projektu</w:t>
            </w:r>
            <w:r w:rsidR="00D22024">
              <w:rPr>
                <w:rFonts w:ascii="Cambria" w:eastAsia="Times New Roman" w:hAnsi="Cambria" w:cs="Times New Roman"/>
                <w:sz w:val="19"/>
                <w:szCs w:val="21"/>
                <w:lang w:eastAsia="lv-LV"/>
              </w:rPr>
              <w:t xml:space="preserve"> Jūrmalas pilsētā</w:t>
            </w:r>
            <w:r w:rsidR="00571AC7" w:rsidRPr="00491FAD">
              <w:rPr>
                <w:rFonts w:ascii="Cambria" w:eastAsia="Times New Roman" w:hAnsi="Cambria" w:cs="Arial"/>
                <w:sz w:val="19"/>
                <w:szCs w:val="21"/>
                <w:lang w:eastAsia="lv-LV"/>
              </w:rPr>
              <w:t>,</w:t>
            </w:r>
            <w:r w:rsidR="00AF7912" w:rsidRPr="00491FAD">
              <w:rPr>
                <w:rFonts w:ascii="Cambria" w:hAnsi="Cambria"/>
              </w:rPr>
              <w:t xml:space="preserve"> </w:t>
            </w:r>
            <w:r w:rsidR="00AF7912" w:rsidRPr="00491FAD">
              <w:rPr>
                <w:rFonts w:ascii="Cambria" w:eastAsia="Times New Roman" w:hAnsi="Cambria" w:cs="Arial"/>
                <w:sz w:val="19"/>
                <w:szCs w:val="21"/>
                <w:lang w:eastAsia="lv-LV"/>
              </w:rPr>
              <w:t xml:space="preserve">kas ir aprēķināts saskaņā ar </w:t>
            </w:r>
            <w:r w:rsidR="000C7FB3" w:rsidRPr="00491FAD">
              <w:rPr>
                <w:rFonts w:ascii="Cambria" w:eastAsia="Times New Roman" w:hAnsi="Cambria" w:cs="Times New Roman"/>
                <w:sz w:val="19"/>
                <w:szCs w:val="21"/>
                <w:lang w:eastAsia="lv-LV"/>
              </w:rPr>
              <w:t>Sabiedrisko pakalpojumu regulēšanas komisijas padomes 2010. gada 14. aprīļa lēmumu Nr. 1/7 "Siltumenerģijas apgādes pakalpojumu tarifu aprēķināšanas metodika"</w:t>
            </w:r>
            <w:r w:rsidR="00571AC7" w:rsidRPr="00491FAD">
              <w:rPr>
                <w:rFonts w:ascii="Cambria" w:eastAsia="Times New Roman" w:hAnsi="Cambria" w:cs="Arial"/>
                <w:sz w:val="19"/>
                <w:szCs w:val="21"/>
                <w:lang w:eastAsia="lv-LV"/>
              </w:rPr>
              <w:t> un pamatojumu noteiktajam  tarifam.</w:t>
            </w:r>
            <w:r w:rsidR="00571AC7" w:rsidRPr="00C51F58">
              <w:rPr>
                <w:rFonts w:ascii="Cambria" w:eastAsia="Times New Roman" w:hAnsi="Cambria" w:cs="Arial"/>
                <w:sz w:val="19"/>
                <w:szCs w:val="21"/>
                <w:lang w:eastAsia="lv-LV"/>
              </w:rPr>
              <w:t> </w:t>
            </w:r>
          </w:p>
        </w:tc>
      </w:tr>
      <w:tr w:rsidR="00382080" w:rsidRPr="00100A2B" w14:paraId="5A66D2D3" w14:textId="77777777" w:rsidTr="0038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505"/>
        </w:trPr>
        <w:tc>
          <w:tcPr>
            <w:tcW w:w="260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CC5865" w14:textId="1E2190B0" w:rsidR="00382080" w:rsidRPr="00100A2B" w:rsidRDefault="00382080">
            <w:pPr>
              <w:spacing w:line="256" w:lineRule="auto"/>
              <w:rPr>
                <w:rFonts w:cs="Times New Roman"/>
                <w:color w:val="000000"/>
                <w:sz w:val="20"/>
                <w:szCs w:val="20"/>
                <w:lang w:eastAsia="lv-LV"/>
              </w:rPr>
            </w:pPr>
            <w:r w:rsidRPr="00100A2B">
              <w:rPr>
                <w:color w:val="000000"/>
                <w:sz w:val="20"/>
                <w:szCs w:val="20"/>
                <w:lang w:eastAsia="lv-LV"/>
              </w:rPr>
              <w:t> </w:t>
            </w:r>
          </w:p>
        </w:tc>
        <w:tc>
          <w:tcPr>
            <w:tcW w:w="22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67C76D" w14:textId="59DF4410" w:rsidR="00382080" w:rsidRPr="00C51F58" w:rsidRDefault="00382080">
            <w:pPr>
              <w:spacing w:line="256" w:lineRule="auto"/>
              <w:jc w:val="center"/>
              <w:rPr>
                <w:rFonts w:ascii="Cambria" w:hAnsi="Cambria" w:cs="Calibri"/>
                <w:color w:val="000000"/>
                <w:sz w:val="20"/>
                <w:szCs w:val="20"/>
                <w:lang w:eastAsia="lv-LV"/>
              </w:rPr>
            </w:pPr>
            <w:r w:rsidRPr="00C51F58">
              <w:rPr>
                <w:rFonts w:ascii="Cambria" w:hAnsi="Cambria"/>
                <w:color w:val="000000"/>
                <w:sz w:val="20"/>
                <w:szCs w:val="20"/>
                <w:lang w:eastAsia="lv-LV"/>
              </w:rPr>
              <w:t>Piemērotais tarifs</w:t>
            </w:r>
            <w:r>
              <w:rPr>
                <w:rFonts w:ascii="Cambria" w:hAnsi="Cambria"/>
                <w:color w:val="000000"/>
                <w:sz w:val="20"/>
                <w:szCs w:val="20"/>
                <w:lang w:eastAsia="lv-LV"/>
              </w:rPr>
              <w:t xml:space="preserve"> līdz 31.10.2025</w:t>
            </w:r>
            <w:r w:rsidRPr="00C51F58">
              <w:rPr>
                <w:rFonts w:ascii="Cambria" w:hAnsi="Cambria"/>
                <w:color w:val="000000"/>
                <w:sz w:val="20"/>
                <w:szCs w:val="20"/>
                <w:lang w:eastAsia="lv-LV"/>
              </w:rPr>
              <w:t>, EUR/MWh (bez PVN)</w:t>
            </w:r>
          </w:p>
        </w:tc>
        <w:tc>
          <w:tcPr>
            <w:tcW w:w="235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055207D" w14:textId="5F878628" w:rsidR="00382080" w:rsidRPr="00C51F58" w:rsidRDefault="00382080">
            <w:pPr>
              <w:spacing w:line="256" w:lineRule="auto"/>
              <w:jc w:val="center"/>
              <w:rPr>
                <w:rFonts w:ascii="Cambria" w:hAnsi="Cambria"/>
                <w:color w:val="000000"/>
                <w:sz w:val="20"/>
                <w:szCs w:val="20"/>
                <w:lang w:eastAsia="lv-LV"/>
              </w:rPr>
            </w:pPr>
            <w:r w:rsidRPr="004857A4">
              <w:rPr>
                <w:rFonts w:eastAsia="Times New Roman" w:cs="Times New Roman"/>
                <w:color w:val="000000"/>
                <w:sz w:val="20"/>
                <w:szCs w:val="20"/>
                <w:lang w:eastAsia="lv-LV"/>
              </w:rPr>
              <w:t>Noteiktais tarifs no 01.</w:t>
            </w:r>
            <w:r>
              <w:rPr>
                <w:rFonts w:eastAsia="Times New Roman" w:cs="Times New Roman"/>
                <w:color w:val="000000"/>
                <w:sz w:val="20"/>
                <w:szCs w:val="20"/>
                <w:lang w:eastAsia="lv-LV"/>
              </w:rPr>
              <w:t>11</w:t>
            </w:r>
            <w:r w:rsidRPr="004857A4">
              <w:rPr>
                <w:rFonts w:eastAsia="Times New Roman" w:cs="Times New Roman"/>
                <w:color w:val="000000"/>
                <w:sz w:val="20"/>
                <w:szCs w:val="20"/>
                <w:lang w:eastAsia="lv-LV"/>
              </w:rPr>
              <w:t>.2025, EUR/MWh (bez PVN)</w:t>
            </w:r>
          </w:p>
        </w:tc>
        <w:tc>
          <w:tcPr>
            <w:tcW w:w="23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0A80F7B" w14:textId="77777777" w:rsidR="00382080" w:rsidRPr="00C51F58" w:rsidRDefault="00382080">
            <w:pPr>
              <w:spacing w:line="256" w:lineRule="auto"/>
              <w:jc w:val="center"/>
              <w:rPr>
                <w:rFonts w:ascii="Cambria" w:hAnsi="Cambria"/>
                <w:color w:val="000000"/>
                <w:sz w:val="20"/>
                <w:szCs w:val="20"/>
                <w:lang w:eastAsia="lv-LV"/>
              </w:rPr>
            </w:pPr>
            <w:r w:rsidRPr="00C51F58">
              <w:rPr>
                <w:rFonts w:ascii="Cambria" w:hAnsi="Cambria"/>
                <w:color w:val="000000"/>
                <w:sz w:val="20"/>
                <w:szCs w:val="20"/>
                <w:lang w:eastAsia="lv-LV"/>
              </w:rPr>
              <w:t>Izmaiņas</w:t>
            </w:r>
            <w:r w:rsidRPr="00C51F58">
              <w:rPr>
                <w:rFonts w:ascii="Cambria" w:hAnsi="Cambria"/>
                <w:i/>
                <w:iCs/>
                <w:color w:val="000000"/>
                <w:sz w:val="20"/>
                <w:szCs w:val="20"/>
                <w:lang w:eastAsia="lv-LV"/>
              </w:rPr>
              <w:t xml:space="preserve">, </w:t>
            </w:r>
            <w:r w:rsidRPr="00C51F58">
              <w:rPr>
                <w:rFonts w:ascii="Cambria" w:hAnsi="Cambria"/>
                <w:color w:val="000000"/>
                <w:sz w:val="20"/>
                <w:szCs w:val="20"/>
                <w:lang w:eastAsia="lv-LV"/>
              </w:rPr>
              <w:t>(%)</w:t>
            </w:r>
          </w:p>
        </w:tc>
      </w:tr>
      <w:tr w:rsidR="00382080" w:rsidRPr="00100A2B" w14:paraId="7B50EED2" w14:textId="77777777" w:rsidTr="00382080">
        <w:tblPrEx>
          <w:tblCellMar>
            <w:left w:w="0" w:type="dxa"/>
            <w:right w:w="0" w:type="dxa"/>
          </w:tblCellMar>
        </w:tblPrEx>
        <w:trPr>
          <w:trHeight w:val="286"/>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B2CD22" w14:textId="77777777" w:rsidR="00382080" w:rsidRPr="00100A2B" w:rsidRDefault="00382080">
            <w:pPr>
              <w:spacing w:line="256" w:lineRule="auto"/>
              <w:rPr>
                <w:color w:val="000000"/>
                <w:sz w:val="20"/>
                <w:szCs w:val="20"/>
                <w:lang w:eastAsia="lv-LV"/>
              </w:rPr>
            </w:pPr>
            <w:r w:rsidRPr="00100A2B">
              <w:rPr>
                <w:color w:val="000000"/>
                <w:sz w:val="20"/>
                <w:szCs w:val="20"/>
                <w:lang w:eastAsia="lv-LV"/>
              </w:rPr>
              <w:t>Siltumenerģijas ražošanas tarifs</w:t>
            </w:r>
          </w:p>
        </w:tc>
        <w:tc>
          <w:tcPr>
            <w:tcW w:w="2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7745B15" w14:textId="438078E2"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57.62</w:t>
            </w:r>
          </w:p>
        </w:tc>
        <w:tc>
          <w:tcPr>
            <w:tcW w:w="2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7D3FF6" w14:textId="0C97D456"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55.81</w:t>
            </w:r>
          </w:p>
        </w:tc>
        <w:tc>
          <w:tcPr>
            <w:tcW w:w="23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146FC7B" w14:textId="15F1C1CB"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-3.14</w:t>
            </w:r>
          </w:p>
        </w:tc>
      </w:tr>
      <w:tr w:rsidR="00382080" w:rsidRPr="00100A2B" w14:paraId="76A192CB" w14:textId="77777777" w:rsidTr="0038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51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6DCF5" w14:textId="77777777" w:rsidR="00382080" w:rsidRPr="00100A2B" w:rsidRDefault="00382080">
            <w:pPr>
              <w:spacing w:line="256" w:lineRule="auto"/>
              <w:rPr>
                <w:color w:val="000000"/>
                <w:sz w:val="20"/>
                <w:szCs w:val="20"/>
                <w:lang w:eastAsia="lv-LV"/>
              </w:rPr>
            </w:pPr>
            <w:r w:rsidRPr="00100A2B">
              <w:rPr>
                <w:color w:val="000000"/>
                <w:sz w:val="20"/>
                <w:szCs w:val="20"/>
                <w:lang w:eastAsia="lv-LV"/>
              </w:rPr>
              <w:t>Siltumenerģijas pārvades un sadales tarifs</w:t>
            </w:r>
          </w:p>
        </w:tc>
        <w:tc>
          <w:tcPr>
            <w:tcW w:w="2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5B787C9" w14:textId="3500F76C"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20.49</w:t>
            </w:r>
          </w:p>
        </w:tc>
        <w:tc>
          <w:tcPr>
            <w:tcW w:w="23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F9351" w14:textId="3F0D28A2"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20.22</w:t>
            </w:r>
          </w:p>
        </w:tc>
        <w:tc>
          <w:tcPr>
            <w:tcW w:w="2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AC28AE" w14:textId="088E12DE"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-1.32</w:t>
            </w:r>
          </w:p>
        </w:tc>
      </w:tr>
      <w:tr w:rsidR="00382080" w:rsidRPr="00100A2B" w14:paraId="4F4EC7B2" w14:textId="77777777" w:rsidTr="0038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86"/>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89720E" w14:textId="77777777" w:rsidR="00382080" w:rsidRPr="00100A2B" w:rsidRDefault="00382080">
            <w:pPr>
              <w:spacing w:line="256" w:lineRule="auto"/>
              <w:rPr>
                <w:color w:val="000000"/>
                <w:sz w:val="20"/>
                <w:szCs w:val="20"/>
                <w:lang w:eastAsia="lv-LV"/>
              </w:rPr>
            </w:pPr>
            <w:r w:rsidRPr="00100A2B">
              <w:rPr>
                <w:color w:val="000000"/>
                <w:sz w:val="20"/>
                <w:szCs w:val="20"/>
                <w:lang w:eastAsia="lv-LV"/>
              </w:rPr>
              <w:t>Siltumenerģijas tirdzniecības tarifs</w:t>
            </w:r>
          </w:p>
        </w:tc>
        <w:tc>
          <w:tcPr>
            <w:tcW w:w="2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6E943C0" w14:textId="68672090"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3.80</w:t>
            </w:r>
          </w:p>
        </w:tc>
        <w:tc>
          <w:tcPr>
            <w:tcW w:w="23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82F02C" w14:textId="74C2EE46"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3.80</w:t>
            </w:r>
          </w:p>
        </w:tc>
        <w:tc>
          <w:tcPr>
            <w:tcW w:w="2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C9A1BE" w14:textId="552ACB0A"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w:t>
            </w:r>
          </w:p>
        </w:tc>
      </w:tr>
      <w:tr w:rsidR="00382080" w:rsidRPr="00100A2B" w14:paraId="7C5DCE1E" w14:textId="77777777" w:rsidTr="0038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86"/>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4FE80F" w14:textId="77777777" w:rsidR="00382080" w:rsidRPr="00100A2B" w:rsidRDefault="00382080">
            <w:pPr>
              <w:spacing w:line="256" w:lineRule="auto"/>
              <w:rPr>
                <w:color w:val="000000"/>
                <w:sz w:val="20"/>
                <w:szCs w:val="20"/>
                <w:lang w:eastAsia="lv-LV"/>
              </w:rPr>
            </w:pPr>
            <w:r w:rsidRPr="00100A2B">
              <w:rPr>
                <w:color w:val="000000"/>
                <w:sz w:val="20"/>
                <w:szCs w:val="20"/>
                <w:lang w:eastAsia="lv-LV"/>
              </w:rPr>
              <w:t>Akcīzes nodokļa komponente</w:t>
            </w:r>
          </w:p>
        </w:tc>
        <w:tc>
          <w:tcPr>
            <w:tcW w:w="2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0864C9C" w14:textId="4972927B"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1.10</w:t>
            </w:r>
          </w:p>
        </w:tc>
        <w:tc>
          <w:tcPr>
            <w:tcW w:w="23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867A29" w14:textId="6A42F62C"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1.10</w:t>
            </w:r>
          </w:p>
        </w:tc>
        <w:tc>
          <w:tcPr>
            <w:tcW w:w="2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388A63A" w14:textId="65BC27C1" w:rsidR="00382080" w:rsidRPr="00C51F58"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w:t>
            </w:r>
          </w:p>
        </w:tc>
      </w:tr>
      <w:tr w:rsidR="00382080" w:rsidRPr="00100A2B" w14:paraId="2790BE7A" w14:textId="77777777" w:rsidTr="0038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86"/>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B946F1" w14:textId="5AD2BC12" w:rsidR="00382080" w:rsidRPr="002F6477" w:rsidRDefault="00382080">
            <w:pPr>
              <w:spacing w:line="256" w:lineRule="auto"/>
              <w:rPr>
                <w:color w:val="000000"/>
                <w:sz w:val="20"/>
                <w:szCs w:val="20"/>
                <w:lang w:eastAsia="lv-LV"/>
              </w:rPr>
            </w:pPr>
            <w:r w:rsidRPr="002F6477">
              <w:rPr>
                <w:color w:val="000000"/>
                <w:sz w:val="20"/>
                <w:szCs w:val="20"/>
                <w:lang w:eastAsia="lv-LV"/>
              </w:rPr>
              <w:t>Neparedzēto ieņēmumu komponente</w:t>
            </w:r>
          </w:p>
        </w:tc>
        <w:tc>
          <w:tcPr>
            <w:tcW w:w="2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E350B6" w14:textId="4D99F9AA" w:rsidR="00382080" w:rsidRPr="00BF5CE4"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w:t>
            </w:r>
          </w:p>
        </w:tc>
        <w:tc>
          <w:tcPr>
            <w:tcW w:w="23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F9DEAA" w14:textId="76DCB726" w:rsidR="00382080" w:rsidRPr="00BF5CE4"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w:t>
            </w:r>
          </w:p>
        </w:tc>
        <w:tc>
          <w:tcPr>
            <w:tcW w:w="2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F576A2B" w14:textId="7E4E113E" w:rsidR="00382080" w:rsidRPr="00BF5CE4" w:rsidRDefault="00382080">
            <w:pPr>
              <w:spacing w:line="256" w:lineRule="auto"/>
              <w:jc w:val="center"/>
              <w:rPr>
                <w:rFonts w:ascii="Cambria" w:hAnsi="Cambria"/>
                <w:color w:val="000000"/>
                <w:sz w:val="20"/>
                <w:szCs w:val="20"/>
                <w:lang w:eastAsia="lv-LV"/>
              </w:rPr>
            </w:pPr>
            <w:r>
              <w:rPr>
                <w:rFonts w:ascii="Cambria" w:hAnsi="Cambria"/>
                <w:color w:val="000000"/>
                <w:sz w:val="20"/>
                <w:szCs w:val="20"/>
                <w:lang w:eastAsia="lv-LV"/>
              </w:rPr>
              <w:t>-</w:t>
            </w:r>
          </w:p>
        </w:tc>
      </w:tr>
      <w:tr w:rsidR="00382080" w:rsidRPr="00100A2B" w14:paraId="410ABE71" w14:textId="77777777" w:rsidTr="0038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86"/>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CC137F" w14:textId="65A33648" w:rsidR="00382080" w:rsidRPr="00100A2B" w:rsidRDefault="00382080">
            <w:pPr>
              <w:spacing w:line="256" w:lineRule="auto"/>
              <w:rPr>
                <w:b/>
                <w:bCs/>
                <w:color w:val="000000"/>
                <w:sz w:val="20"/>
                <w:szCs w:val="20"/>
                <w:lang w:eastAsia="lv-LV"/>
              </w:rPr>
            </w:pPr>
            <w:r w:rsidRPr="00100A2B">
              <w:rPr>
                <w:b/>
                <w:bCs/>
                <w:color w:val="000000"/>
                <w:sz w:val="20"/>
                <w:szCs w:val="20"/>
                <w:lang w:eastAsia="lv-LV"/>
              </w:rPr>
              <w:t>Siltumenerģijas gala tarifs</w:t>
            </w:r>
          </w:p>
        </w:tc>
        <w:tc>
          <w:tcPr>
            <w:tcW w:w="2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014A4EF" w14:textId="0CEF04F6" w:rsidR="00382080" w:rsidRDefault="00382080">
            <w:pPr>
              <w:spacing w:line="256" w:lineRule="auto"/>
              <w:jc w:val="center"/>
              <w:rPr>
                <w:rFonts w:ascii="Cambria" w:hAnsi="Cambria"/>
                <w:b/>
                <w:bCs/>
                <w:color w:val="000000"/>
                <w:sz w:val="20"/>
                <w:szCs w:val="20"/>
                <w:lang w:eastAsia="lv-LV"/>
              </w:rPr>
            </w:pPr>
            <w:r>
              <w:rPr>
                <w:rFonts w:ascii="Cambria" w:hAnsi="Cambria"/>
                <w:b/>
                <w:bCs/>
                <w:color w:val="000000"/>
                <w:sz w:val="20"/>
                <w:szCs w:val="20"/>
                <w:lang w:eastAsia="lv-LV"/>
              </w:rPr>
              <w:t>83.01</w:t>
            </w:r>
          </w:p>
        </w:tc>
        <w:tc>
          <w:tcPr>
            <w:tcW w:w="23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43C6F4" w14:textId="676F7E6A" w:rsidR="00382080" w:rsidRDefault="00382080">
            <w:pPr>
              <w:spacing w:line="256" w:lineRule="auto"/>
              <w:jc w:val="center"/>
              <w:rPr>
                <w:rFonts w:ascii="Cambria" w:hAnsi="Cambria"/>
                <w:b/>
                <w:bCs/>
                <w:color w:val="000000"/>
                <w:sz w:val="20"/>
                <w:szCs w:val="20"/>
                <w:lang w:eastAsia="lv-LV"/>
              </w:rPr>
            </w:pPr>
            <w:r>
              <w:rPr>
                <w:rFonts w:ascii="Cambria" w:hAnsi="Cambria"/>
                <w:b/>
                <w:bCs/>
                <w:color w:val="000000"/>
                <w:sz w:val="20"/>
                <w:szCs w:val="20"/>
                <w:lang w:eastAsia="lv-LV"/>
              </w:rPr>
              <w:t>80.93</w:t>
            </w:r>
          </w:p>
        </w:tc>
        <w:tc>
          <w:tcPr>
            <w:tcW w:w="2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FF9E674" w14:textId="523E29F1" w:rsidR="00382080" w:rsidRDefault="00382080">
            <w:pPr>
              <w:spacing w:line="256" w:lineRule="auto"/>
              <w:jc w:val="center"/>
              <w:rPr>
                <w:rFonts w:ascii="Cambria" w:hAnsi="Cambria"/>
                <w:b/>
                <w:bCs/>
                <w:color w:val="000000"/>
                <w:sz w:val="20"/>
                <w:szCs w:val="20"/>
                <w:lang w:eastAsia="lv-LV"/>
              </w:rPr>
            </w:pPr>
            <w:r>
              <w:rPr>
                <w:rFonts w:ascii="Cambria" w:hAnsi="Cambria"/>
                <w:b/>
                <w:bCs/>
                <w:color w:val="000000"/>
                <w:sz w:val="20"/>
                <w:szCs w:val="20"/>
                <w:lang w:eastAsia="lv-LV"/>
              </w:rPr>
              <w:t>-2.51</w:t>
            </w:r>
          </w:p>
        </w:tc>
      </w:tr>
      <w:tr w:rsidR="00100A2B" w:rsidRPr="00100A2B" w14:paraId="3252F76C" w14:textId="77777777" w:rsidTr="00382080">
        <w:tc>
          <w:tcPr>
            <w:tcW w:w="9525" w:type="dxa"/>
            <w:gridSpan w:val="4"/>
            <w:tcBorders>
              <w:top w:val="single" w:sz="4" w:space="0" w:color="auto"/>
              <w:bottom w:val="single" w:sz="4" w:space="0" w:color="auto"/>
            </w:tcBorders>
            <w:hideMark/>
          </w:tcPr>
          <w:p w14:paraId="09928450" w14:textId="77777777" w:rsidR="002F6477" w:rsidRDefault="002F6477" w:rsidP="009D782B">
            <w:pPr>
              <w:textAlignment w:val="baseline"/>
              <w:rPr>
                <w:rFonts w:ascii="Cambria" w:eastAsia="Times New Roman" w:hAnsi="Cambria" w:cs="Times New Roman"/>
                <w:sz w:val="19"/>
                <w:szCs w:val="21"/>
                <w:lang w:eastAsia="lv-LV"/>
              </w:rPr>
            </w:pPr>
          </w:p>
          <w:p w14:paraId="4A1B83C5" w14:textId="77777777" w:rsidR="002F6477" w:rsidRDefault="002F6477" w:rsidP="009D782B">
            <w:pPr>
              <w:textAlignment w:val="baseline"/>
              <w:rPr>
                <w:rFonts w:ascii="Cambria" w:eastAsia="Times New Roman" w:hAnsi="Cambria" w:cs="Times New Roman"/>
                <w:sz w:val="19"/>
                <w:szCs w:val="21"/>
                <w:lang w:eastAsia="lv-LV"/>
              </w:rPr>
            </w:pPr>
          </w:p>
          <w:p w14:paraId="286367BD" w14:textId="43FAACE4" w:rsidR="00100A2B" w:rsidRDefault="00100A2B" w:rsidP="009D782B">
            <w:pPr>
              <w:textAlignment w:val="baseline"/>
              <w:rPr>
                <w:rFonts w:ascii="Cambria" w:eastAsia="Times New Roman" w:hAnsi="Cambria" w:cs="Times New Roman"/>
                <w:sz w:val="19"/>
                <w:szCs w:val="21"/>
                <w:lang w:eastAsia="lv-LV"/>
              </w:rPr>
            </w:pPr>
            <w:r w:rsidRPr="00100A2B">
              <w:rPr>
                <w:rFonts w:ascii="Cambria" w:eastAsia="Times New Roman" w:hAnsi="Cambria" w:cs="Times New Roman"/>
                <w:sz w:val="19"/>
                <w:szCs w:val="21"/>
                <w:lang w:eastAsia="lv-LV"/>
              </w:rPr>
              <w:t>Noteiktais tarifs stāsies spēkā   202</w:t>
            </w:r>
            <w:r w:rsidR="00803C23">
              <w:rPr>
                <w:rFonts w:ascii="Cambria" w:eastAsia="Times New Roman" w:hAnsi="Cambria" w:cs="Times New Roman"/>
                <w:sz w:val="19"/>
                <w:szCs w:val="21"/>
                <w:lang w:eastAsia="lv-LV"/>
              </w:rPr>
              <w:t>5</w:t>
            </w:r>
            <w:r w:rsidRPr="00100A2B">
              <w:rPr>
                <w:rFonts w:ascii="Cambria" w:eastAsia="Times New Roman" w:hAnsi="Cambria" w:cs="Times New Roman"/>
                <w:sz w:val="19"/>
                <w:szCs w:val="21"/>
                <w:lang w:eastAsia="lv-LV"/>
              </w:rPr>
              <w:t xml:space="preserve">.gada 1. </w:t>
            </w:r>
            <w:r w:rsidR="00382080">
              <w:rPr>
                <w:rFonts w:ascii="Cambria" w:eastAsia="Times New Roman" w:hAnsi="Cambria" w:cs="Times New Roman"/>
                <w:sz w:val="19"/>
                <w:szCs w:val="21"/>
                <w:lang w:eastAsia="lv-LV"/>
              </w:rPr>
              <w:t>novembri</w:t>
            </w:r>
            <w:r w:rsidR="00766447">
              <w:rPr>
                <w:rFonts w:ascii="Cambria" w:eastAsia="Times New Roman" w:hAnsi="Cambria" w:cs="Times New Roman"/>
                <w:sz w:val="19"/>
                <w:szCs w:val="21"/>
                <w:lang w:eastAsia="lv-LV"/>
              </w:rPr>
              <w:t>.</w:t>
            </w:r>
            <w:r w:rsidRPr="00100A2B">
              <w:rPr>
                <w:rFonts w:ascii="Cambria" w:eastAsia="Times New Roman" w:hAnsi="Cambria" w:cs="Times New Roman"/>
                <w:sz w:val="19"/>
                <w:szCs w:val="21"/>
                <w:lang w:eastAsia="lv-LV"/>
              </w:rPr>
              <w:t xml:space="preserve"> </w:t>
            </w:r>
          </w:p>
          <w:p w14:paraId="4543D4CC" w14:textId="77777777" w:rsidR="00AF7912" w:rsidRPr="00100A2B" w:rsidRDefault="00AF7912" w:rsidP="009D782B">
            <w:pPr>
              <w:textAlignment w:val="baseline"/>
              <w:rPr>
                <w:rFonts w:ascii="Cambria" w:eastAsia="Times New Roman" w:hAnsi="Cambria" w:cs="Times New Roman"/>
                <w:sz w:val="19"/>
                <w:szCs w:val="21"/>
                <w:lang w:eastAsia="lv-LV"/>
              </w:rPr>
            </w:pPr>
          </w:p>
          <w:p w14:paraId="088F8D50" w14:textId="77777777" w:rsidR="00100A2B" w:rsidRPr="00100A2B" w:rsidRDefault="00100A2B" w:rsidP="009D782B">
            <w:pPr>
              <w:textAlignment w:val="baseline"/>
              <w:rPr>
                <w:rFonts w:ascii="Cambria" w:eastAsia="Times New Roman" w:hAnsi="Cambria" w:cs="Times New Roman"/>
                <w:sz w:val="19"/>
                <w:szCs w:val="21"/>
                <w:lang w:eastAsia="lv-LV"/>
              </w:rPr>
            </w:pPr>
            <w:bookmarkStart w:id="0" w:name="_Hlk117854909"/>
            <w:r w:rsidRPr="00100A2B">
              <w:rPr>
                <w:rFonts w:ascii="Cambria" w:eastAsia="Times New Roman" w:hAnsi="Cambria" w:cs="Times New Roman"/>
                <w:sz w:val="19"/>
                <w:szCs w:val="21"/>
                <w:lang w:eastAsia="lv-LV"/>
              </w:rPr>
              <w:t>Noteiktais tarifs stāsies spēkā, ja Sabiedrisko pakalpojumu regulēšanas komisija  nebūs pieņēmusi un publicējusi oficiālajā izdevumā "Latvijas Vēstnesis" lēmumu par noteiktā tarifa spēkā stāšanās atsaukšanu.</w:t>
            </w:r>
          </w:p>
          <w:bookmarkEnd w:id="0"/>
          <w:p w14:paraId="062CECC4" w14:textId="77777777" w:rsidR="00100A2B" w:rsidRPr="00153E99" w:rsidRDefault="00100A2B" w:rsidP="009D782B">
            <w:pPr>
              <w:textAlignment w:val="baseline"/>
              <w:rPr>
                <w:rFonts w:ascii="Cambria" w:eastAsia="Times New Roman" w:hAnsi="Cambria" w:cs="Times New Roman"/>
                <w:sz w:val="19"/>
                <w:szCs w:val="21"/>
                <w:lang w:eastAsia="lv-LV"/>
              </w:rPr>
            </w:pPr>
            <w:r w:rsidRPr="00153E99">
              <w:rPr>
                <w:rFonts w:ascii="Cambria" w:eastAsia="Times New Roman" w:hAnsi="Cambria" w:cs="Times New Roman"/>
                <w:sz w:val="19"/>
                <w:szCs w:val="21"/>
                <w:lang w:eastAsia="lv-LV"/>
              </w:rPr>
              <w:t> </w:t>
            </w:r>
          </w:p>
          <w:p w14:paraId="63EC9FB0" w14:textId="7A91CC85" w:rsidR="002F6477" w:rsidRPr="00153E99" w:rsidRDefault="002F6477" w:rsidP="002F6477">
            <w:pPr>
              <w:rPr>
                <w:rFonts w:ascii="Cambria" w:eastAsia="Times New Roman" w:hAnsi="Cambria" w:cs="Times New Roman"/>
                <w:b/>
                <w:bCs/>
                <w:sz w:val="19"/>
                <w:szCs w:val="21"/>
                <w:lang w:eastAsia="lv-LV"/>
              </w:rPr>
            </w:pPr>
            <w:r w:rsidRPr="00153E99">
              <w:rPr>
                <w:rFonts w:ascii="Cambria" w:eastAsia="Times New Roman" w:hAnsi="Cambria" w:cs="Times New Roman"/>
                <w:sz w:val="19"/>
                <w:szCs w:val="21"/>
                <w:lang w:eastAsia="lv-LV"/>
              </w:rPr>
              <w:t>No noteiktā tarifa spēkā stāšanās datuma nepiemēro Sabiedrisko pakalpojumu regulēšanas komisijas ar 202</w:t>
            </w:r>
            <w:r w:rsidR="005706D5" w:rsidRPr="00153E99">
              <w:rPr>
                <w:rFonts w:ascii="Cambria" w:eastAsia="Times New Roman" w:hAnsi="Cambria" w:cs="Times New Roman"/>
                <w:sz w:val="19"/>
                <w:szCs w:val="21"/>
                <w:lang w:eastAsia="lv-LV"/>
              </w:rPr>
              <w:t>5</w:t>
            </w:r>
            <w:r w:rsidRPr="00153E99">
              <w:rPr>
                <w:rFonts w:ascii="Cambria" w:eastAsia="Times New Roman" w:hAnsi="Cambria" w:cs="Times New Roman"/>
                <w:sz w:val="19"/>
                <w:szCs w:val="21"/>
                <w:lang w:eastAsia="lv-LV"/>
              </w:rPr>
              <w:t xml:space="preserve">. gada </w:t>
            </w:r>
            <w:r w:rsidR="005706D5" w:rsidRPr="00153E99">
              <w:rPr>
                <w:rFonts w:ascii="Cambria" w:eastAsia="Times New Roman" w:hAnsi="Cambria" w:cs="Times New Roman"/>
                <w:sz w:val="19"/>
                <w:szCs w:val="21"/>
                <w:lang w:eastAsia="lv-LV"/>
              </w:rPr>
              <w:t>23</w:t>
            </w:r>
            <w:r w:rsidRPr="00153E99">
              <w:rPr>
                <w:rFonts w:ascii="Cambria" w:eastAsia="Times New Roman" w:hAnsi="Cambria" w:cs="Times New Roman"/>
                <w:sz w:val="19"/>
                <w:szCs w:val="21"/>
                <w:lang w:eastAsia="lv-LV"/>
              </w:rPr>
              <w:t xml:space="preserve">. </w:t>
            </w:r>
            <w:r w:rsidR="005706D5" w:rsidRPr="00153E99">
              <w:rPr>
                <w:rFonts w:ascii="Cambria" w:eastAsia="Times New Roman" w:hAnsi="Cambria" w:cs="Times New Roman"/>
                <w:sz w:val="19"/>
                <w:szCs w:val="21"/>
                <w:lang w:eastAsia="lv-LV"/>
              </w:rPr>
              <w:t xml:space="preserve">janvāra </w:t>
            </w:r>
            <w:r w:rsidRPr="00153E99">
              <w:rPr>
                <w:rFonts w:ascii="Cambria" w:eastAsia="Times New Roman" w:hAnsi="Cambria" w:cs="Times New Roman"/>
                <w:sz w:val="19"/>
                <w:szCs w:val="21"/>
                <w:lang w:eastAsia="lv-LV"/>
              </w:rPr>
              <w:t xml:space="preserve">lēmumu Nr. </w:t>
            </w:r>
            <w:r w:rsidR="005706D5" w:rsidRPr="00153E99">
              <w:rPr>
                <w:rFonts w:ascii="Cambria" w:eastAsia="Times New Roman" w:hAnsi="Cambria" w:cs="Times New Roman"/>
                <w:sz w:val="19"/>
                <w:szCs w:val="21"/>
                <w:lang w:eastAsia="lv-LV"/>
              </w:rPr>
              <w:t>7</w:t>
            </w:r>
            <w:r w:rsidR="006C4FC7" w:rsidRPr="00153E99">
              <w:rPr>
                <w:rFonts w:ascii="Cambria" w:eastAsia="Times New Roman" w:hAnsi="Cambria" w:cs="Times New Roman"/>
                <w:sz w:val="19"/>
                <w:szCs w:val="21"/>
                <w:lang w:eastAsia="lv-LV"/>
              </w:rPr>
              <w:t xml:space="preserve"> ,,Par </w:t>
            </w:r>
            <w:r w:rsidR="005706D5" w:rsidRPr="00153E99">
              <w:rPr>
                <w:rFonts w:ascii="Cambria" w:eastAsia="Times New Roman" w:hAnsi="Cambria" w:cs="Times New Roman"/>
                <w:sz w:val="19"/>
                <w:szCs w:val="21"/>
                <w:lang w:eastAsia="lv-LV"/>
              </w:rPr>
              <w:t>SIA</w:t>
            </w:r>
            <w:r w:rsidR="006C4FC7" w:rsidRPr="00153E99">
              <w:rPr>
                <w:rFonts w:ascii="Cambria" w:eastAsia="Times New Roman" w:hAnsi="Cambria" w:cs="Times New Roman"/>
                <w:sz w:val="19"/>
                <w:szCs w:val="21"/>
                <w:lang w:eastAsia="lv-LV"/>
              </w:rPr>
              <w:t xml:space="preserve"> "Jūrmalas siltums" siltumenerģijas apgādes pakalpojumu tarif</w:t>
            </w:r>
            <w:r w:rsidR="005706D5" w:rsidRPr="00153E99">
              <w:rPr>
                <w:rFonts w:ascii="Cambria" w:eastAsia="Times New Roman" w:hAnsi="Cambria" w:cs="Times New Roman"/>
                <w:sz w:val="19"/>
                <w:szCs w:val="21"/>
                <w:lang w:eastAsia="lv-LV"/>
              </w:rPr>
              <w:t>u piemērošanas kārtību</w:t>
            </w:r>
            <w:r w:rsidR="006C4FC7" w:rsidRPr="00153E99">
              <w:rPr>
                <w:rFonts w:ascii="Cambria" w:eastAsia="Times New Roman" w:hAnsi="Cambria" w:cs="Times New Roman"/>
                <w:sz w:val="19"/>
                <w:szCs w:val="21"/>
                <w:lang w:eastAsia="lv-LV"/>
              </w:rPr>
              <w:t>” apstiprināto tarifu, kas 202</w:t>
            </w:r>
            <w:r w:rsidR="005706D5" w:rsidRPr="00153E99">
              <w:rPr>
                <w:rFonts w:ascii="Cambria" w:eastAsia="Times New Roman" w:hAnsi="Cambria" w:cs="Times New Roman"/>
                <w:sz w:val="19"/>
                <w:szCs w:val="21"/>
                <w:lang w:eastAsia="lv-LV"/>
              </w:rPr>
              <w:t>5</w:t>
            </w:r>
            <w:r w:rsidR="006C4FC7" w:rsidRPr="00153E99">
              <w:rPr>
                <w:rFonts w:ascii="Cambria" w:eastAsia="Times New Roman" w:hAnsi="Cambria" w:cs="Times New Roman"/>
                <w:sz w:val="19"/>
                <w:szCs w:val="21"/>
                <w:lang w:eastAsia="lv-LV"/>
              </w:rPr>
              <w:t xml:space="preserve">.gada </w:t>
            </w:r>
            <w:r w:rsidR="00382080">
              <w:rPr>
                <w:rFonts w:ascii="Cambria" w:eastAsia="Times New Roman" w:hAnsi="Cambria" w:cs="Times New Roman"/>
                <w:sz w:val="19"/>
                <w:szCs w:val="21"/>
                <w:lang w:eastAsia="lv-LV"/>
              </w:rPr>
              <w:t>16</w:t>
            </w:r>
            <w:r w:rsidR="006C4FC7" w:rsidRPr="00153E99">
              <w:rPr>
                <w:rFonts w:ascii="Cambria" w:eastAsia="Times New Roman" w:hAnsi="Cambria" w:cs="Times New Roman"/>
                <w:sz w:val="19"/>
                <w:szCs w:val="21"/>
                <w:lang w:eastAsia="lv-LV"/>
              </w:rPr>
              <w:t>.</w:t>
            </w:r>
            <w:r w:rsidR="00382080">
              <w:rPr>
                <w:rFonts w:ascii="Cambria" w:eastAsia="Times New Roman" w:hAnsi="Cambria" w:cs="Times New Roman"/>
                <w:sz w:val="19"/>
                <w:szCs w:val="21"/>
                <w:lang w:eastAsia="lv-LV"/>
              </w:rPr>
              <w:t>aprīlī</w:t>
            </w:r>
            <w:r w:rsidR="006C4FC7" w:rsidRPr="00153E99">
              <w:rPr>
                <w:rFonts w:ascii="Cambria" w:eastAsia="Times New Roman" w:hAnsi="Cambria" w:cs="Times New Roman"/>
                <w:sz w:val="19"/>
                <w:szCs w:val="21"/>
                <w:lang w:eastAsia="lv-LV"/>
              </w:rPr>
              <w:t xml:space="preserve"> publicēts oficiālajā izdevumā "Latvijas Vēstnesis" (202</w:t>
            </w:r>
            <w:r w:rsidR="005706D5" w:rsidRPr="00153E99">
              <w:rPr>
                <w:rFonts w:ascii="Cambria" w:eastAsia="Times New Roman" w:hAnsi="Cambria" w:cs="Times New Roman"/>
                <w:sz w:val="19"/>
                <w:szCs w:val="21"/>
                <w:lang w:eastAsia="lv-LV"/>
              </w:rPr>
              <w:t>5</w:t>
            </w:r>
            <w:r w:rsidR="006C4FC7" w:rsidRPr="00153E99">
              <w:rPr>
                <w:rFonts w:ascii="Cambria" w:eastAsia="Times New Roman" w:hAnsi="Cambria" w:cs="Times New Roman"/>
                <w:sz w:val="19"/>
                <w:szCs w:val="21"/>
                <w:lang w:eastAsia="lv-LV"/>
              </w:rPr>
              <w:t>; Nr.</w:t>
            </w:r>
            <w:r w:rsidR="00382080">
              <w:rPr>
                <w:rFonts w:ascii="Cambria" w:eastAsia="Times New Roman" w:hAnsi="Cambria" w:cs="Times New Roman"/>
                <w:sz w:val="19"/>
                <w:szCs w:val="21"/>
                <w:lang w:eastAsia="lv-LV"/>
              </w:rPr>
              <w:t>75</w:t>
            </w:r>
            <w:r w:rsidR="006C4FC7" w:rsidRPr="00153E99">
              <w:rPr>
                <w:rFonts w:ascii="Cambria" w:eastAsia="Times New Roman" w:hAnsi="Cambria" w:cs="Times New Roman"/>
                <w:sz w:val="19"/>
                <w:szCs w:val="21"/>
                <w:lang w:eastAsia="lv-LV"/>
              </w:rPr>
              <w:t>).</w:t>
            </w:r>
          </w:p>
          <w:p w14:paraId="4D4C9586" w14:textId="77777777" w:rsidR="00100A2B" w:rsidRPr="00100A2B" w:rsidRDefault="00100A2B" w:rsidP="009D782B">
            <w:pPr>
              <w:textAlignment w:val="baseline"/>
              <w:rPr>
                <w:rFonts w:ascii="Cambria" w:eastAsia="Times New Roman" w:hAnsi="Cambria" w:cs="Times New Roman"/>
                <w:sz w:val="19"/>
                <w:szCs w:val="21"/>
                <w:lang w:eastAsia="lv-LV"/>
              </w:rPr>
            </w:pPr>
            <w:r w:rsidRPr="00100A2B">
              <w:rPr>
                <w:rFonts w:ascii="Cambria" w:eastAsia="Times New Roman" w:hAnsi="Cambria" w:cs="Times New Roman"/>
                <w:sz w:val="19"/>
                <w:szCs w:val="21"/>
                <w:lang w:eastAsia="lv-LV"/>
              </w:rPr>
              <w:t>  </w:t>
            </w:r>
          </w:p>
          <w:p w14:paraId="4D99689D" w14:textId="77777777" w:rsidR="00616CDC" w:rsidRPr="00616CDC" w:rsidRDefault="00BF2EAA" w:rsidP="00616CDC">
            <w:pPr>
              <w:textAlignment w:val="baseline"/>
              <w:rPr>
                <w:rFonts w:ascii="Cambria" w:eastAsia="Times New Roman" w:hAnsi="Cambria" w:cs="Times New Roman"/>
                <w:sz w:val="19"/>
                <w:szCs w:val="21"/>
                <w:lang w:eastAsia="lv-LV"/>
              </w:rPr>
            </w:pPr>
            <w:r w:rsidRPr="00BF2EAA">
              <w:rPr>
                <w:rFonts w:ascii="Cambria" w:eastAsia="Times New Roman" w:hAnsi="Cambria" w:cs="Times New Roman"/>
                <w:sz w:val="19"/>
                <w:szCs w:val="21"/>
                <w:lang w:eastAsia="lv-LV"/>
              </w:rPr>
              <w:t xml:space="preserve">Noteiktā tarifa izmaiņas pret spēkā esošo tarifu ir saistītas ar </w:t>
            </w:r>
            <w:r w:rsidR="00616CDC" w:rsidRPr="00616CDC">
              <w:rPr>
                <w:rFonts w:ascii="Cambria" w:eastAsia="Times New Roman" w:hAnsi="Cambria" w:cs="Times New Roman"/>
                <w:sz w:val="19"/>
                <w:szCs w:val="21"/>
                <w:lang w:eastAsia="lv-LV"/>
              </w:rPr>
              <w:t>kurināmā (šķeldas un dabasgāzes) cenu izmaiņām.</w:t>
            </w:r>
          </w:p>
          <w:p w14:paraId="6EB1885E" w14:textId="77777777" w:rsidR="00AF7912" w:rsidRPr="00100A2B" w:rsidRDefault="00AF7912" w:rsidP="009D782B">
            <w:pPr>
              <w:textAlignment w:val="baseline"/>
              <w:rPr>
                <w:rFonts w:ascii="Cambria" w:eastAsia="Times New Roman" w:hAnsi="Cambria" w:cs="Times New Roman"/>
                <w:sz w:val="19"/>
                <w:szCs w:val="21"/>
                <w:lang w:eastAsia="lv-LV"/>
              </w:rPr>
            </w:pPr>
          </w:p>
          <w:p w14:paraId="4039AB3B" w14:textId="1EAC90CC" w:rsidR="00100A2B" w:rsidRDefault="00100A2B" w:rsidP="009D782B">
            <w:pPr>
              <w:textAlignment w:val="baseline"/>
              <w:rPr>
                <w:rFonts w:ascii="Cambria" w:eastAsia="Times New Roman" w:hAnsi="Cambria" w:cs="Times New Roman"/>
                <w:sz w:val="19"/>
                <w:szCs w:val="21"/>
                <w:lang w:eastAsia="lv-LV"/>
              </w:rPr>
            </w:pPr>
            <w:r w:rsidRPr="00100A2B">
              <w:rPr>
                <w:rFonts w:ascii="Cambria" w:eastAsia="Times New Roman" w:hAnsi="Cambria" w:cs="Times New Roman"/>
                <w:sz w:val="19"/>
                <w:szCs w:val="21"/>
                <w:lang w:eastAsia="lv-LV"/>
              </w:rPr>
              <w:t>Iepazīties ar sabiedrisko pakalpojumu sniedzēja noteikto tarifu un noteiktā tarifa pamatojumā ietverto vispārpieejamo informāciju, kā arī sniegt savus priekšlikumus un ieteikumus saistībā ar norādītajām tarifa izmaiņām lietotājs var  SIA “Jūrmalas siltums”, Slokas ielā 47A, Jūrmalā, LV-2015, iepriekš sazinoties ar Jūliju Karcevu, +371 67512807, elektroniskā pasta adrese: julija.karceva@jurmalassiltums.lv. </w:t>
            </w:r>
          </w:p>
          <w:p w14:paraId="08E9876A" w14:textId="77777777" w:rsidR="00AF7912" w:rsidRPr="00100A2B" w:rsidRDefault="00AF7912" w:rsidP="009D782B">
            <w:pPr>
              <w:textAlignment w:val="baseline"/>
              <w:rPr>
                <w:rFonts w:ascii="Cambria" w:eastAsia="Times New Roman" w:hAnsi="Cambria" w:cs="Times New Roman"/>
                <w:sz w:val="19"/>
                <w:szCs w:val="21"/>
                <w:lang w:eastAsia="lv-LV"/>
              </w:rPr>
            </w:pPr>
          </w:p>
          <w:p w14:paraId="3D243D5D" w14:textId="5DB0D7D8" w:rsidR="00100A2B" w:rsidRPr="00100A2B" w:rsidRDefault="00100A2B" w:rsidP="00211A42">
            <w:pPr>
              <w:textAlignment w:val="baseline"/>
              <w:rPr>
                <w:rFonts w:ascii="Cambria" w:eastAsia="Times New Roman" w:hAnsi="Cambria" w:cs="Arial"/>
                <w:sz w:val="19"/>
                <w:szCs w:val="20"/>
                <w:lang w:eastAsia="lv-LV"/>
              </w:rPr>
            </w:pPr>
            <w:r w:rsidRPr="00100A2B">
              <w:rPr>
                <w:rFonts w:ascii="Cambria" w:eastAsia="Times New Roman" w:hAnsi="Cambria" w:cs="Times New Roman"/>
                <w:sz w:val="19"/>
                <w:szCs w:val="21"/>
                <w:lang w:eastAsia="lv-LV"/>
              </w:rPr>
              <w:t>Priekšlikumus un ieteikumus par tarifa projektu rakstveidā vai elektroniski var iesniegt SIA “Jūrmalas siltums”, Slokas ielā 47A, Jūrmalā, LV-2015, elektroniskā pasta adrese: info@jurmalassiltums.lv,</w:t>
            </w:r>
            <w:r w:rsidR="00211A42" w:rsidRPr="00211A42">
              <w:rPr>
                <w:rFonts w:ascii="Cambria" w:eastAsia="Times New Roman" w:hAnsi="Cambria" w:cs="Times New Roman"/>
                <w:sz w:val="19"/>
                <w:szCs w:val="21"/>
                <w:lang w:eastAsia="lv-LV"/>
              </w:rPr>
              <w:t xml:space="preserve"> kā arī Sabiedrisko pakalpojumu regulēšanas komisijai Rīgā, </w:t>
            </w:r>
            <w:r w:rsidR="00472C12">
              <w:rPr>
                <w:rFonts w:ascii="Cambria" w:eastAsia="Times New Roman" w:hAnsi="Cambria" w:cs="Times New Roman"/>
                <w:sz w:val="19"/>
                <w:szCs w:val="21"/>
                <w:lang w:eastAsia="lv-LV"/>
              </w:rPr>
              <w:t>Skanstes</w:t>
            </w:r>
            <w:r w:rsidR="00211A42" w:rsidRPr="00211A42">
              <w:rPr>
                <w:rFonts w:ascii="Cambria" w:eastAsia="Times New Roman" w:hAnsi="Cambria" w:cs="Times New Roman"/>
                <w:sz w:val="19"/>
                <w:szCs w:val="21"/>
                <w:lang w:eastAsia="lv-LV"/>
              </w:rPr>
              <w:t xml:space="preserve"> ielā </w:t>
            </w:r>
            <w:r w:rsidR="00472C12">
              <w:rPr>
                <w:rFonts w:ascii="Cambria" w:eastAsia="Times New Roman" w:hAnsi="Cambria" w:cs="Times New Roman"/>
                <w:sz w:val="19"/>
                <w:szCs w:val="21"/>
                <w:lang w:eastAsia="lv-LV"/>
              </w:rPr>
              <w:t>2</w:t>
            </w:r>
            <w:r w:rsidR="00211A42" w:rsidRPr="00211A42">
              <w:rPr>
                <w:rFonts w:ascii="Cambria" w:eastAsia="Times New Roman" w:hAnsi="Cambria" w:cs="Times New Roman"/>
                <w:sz w:val="19"/>
                <w:szCs w:val="21"/>
                <w:lang w:eastAsia="lv-LV"/>
              </w:rPr>
              <w:t xml:space="preserve">5, elektroniskā pasta adrese: sprk@sprk.gov.lv septiņu dienu laikā no šā paziņojuma publicēšanas oficiālajā izdevumā "Latvijas Vēstnesis".  </w:t>
            </w:r>
          </w:p>
        </w:tc>
      </w:tr>
    </w:tbl>
    <w:p w14:paraId="3E833099" w14:textId="1E2FB24D" w:rsidR="00571AC7" w:rsidRDefault="00571AC7" w:rsidP="00D66B85">
      <w:pPr>
        <w:jc w:val="center"/>
      </w:pPr>
    </w:p>
    <w:p w14:paraId="26D7EA13" w14:textId="443B93EC" w:rsidR="00A2549C" w:rsidRDefault="00A2549C" w:rsidP="00D66B85">
      <w:pPr>
        <w:jc w:val="center"/>
      </w:pPr>
    </w:p>
    <w:p w14:paraId="0C94FA81" w14:textId="4A5AD432" w:rsidR="00A2549C" w:rsidRDefault="00A2549C" w:rsidP="00A2549C"/>
    <w:sectPr w:rsidR="00A2549C" w:rsidSect="00804159">
      <w:footnotePr>
        <w:numRestart w:val="eachSect"/>
      </w:footnotePr>
      <w:pgSz w:w="11907" w:h="16839" w:code="9"/>
      <w:pgMar w:top="1418" w:right="1191" w:bottom="1474"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260A" w14:textId="77777777" w:rsidR="00543F6D" w:rsidRDefault="00543F6D">
      <w:r>
        <w:separator/>
      </w:r>
    </w:p>
  </w:endnote>
  <w:endnote w:type="continuationSeparator" w:id="0">
    <w:p w14:paraId="542FBB40" w14:textId="77777777" w:rsidR="00543F6D" w:rsidRDefault="0054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6FBD" w14:textId="77777777" w:rsidR="00543F6D" w:rsidRDefault="00543F6D">
      <w:r>
        <w:separator/>
      </w:r>
    </w:p>
  </w:footnote>
  <w:footnote w:type="continuationSeparator" w:id="0">
    <w:p w14:paraId="3F62A912" w14:textId="77777777" w:rsidR="00543F6D" w:rsidRDefault="00543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C7"/>
    <w:rsid w:val="00000714"/>
    <w:rsid w:val="00044226"/>
    <w:rsid w:val="00050592"/>
    <w:rsid w:val="00052D3A"/>
    <w:rsid w:val="00056155"/>
    <w:rsid w:val="000B3049"/>
    <w:rsid w:val="000C7FB3"/>
    <w:rsid w:val="000E25AA"/>
    <w:rsid w:val="00100A2B"/>
    <w:rsid w:val="00131744"/>
    <w:rsid w:val="00134CE4"/>
    <w:rsid w:val="00153E99"/>
    <w:rsid w:val="001A534B"/>
    <w:rsid w:val="001B40D2"/>
    <w:rsid w:val="001E28C0"/>
    <w:rsid w:val="001F18BB"/>
    <w:rsid w:val="00211A42"/>
    <w:rsid w:val="002147A5"/>
    <w:rsid w:val="00251D82"/>
    <w:rsid w:val="002574AC"/>
    <w:rsid w:val="002973D5"/>
    <w:rsid w:val="002B6E01"/>
    <w:rsid w:val="002C44B2"/>
    <w:rsid w:val="002C75D1"/>
    <w:rsid w:val="002D0FDC"/>
    <w:rsid w:val="002F54F3"/>
    <w:rsid w:val="002F6477"/>
    <w:rsid w:val="00303D1B"/>
    <w:rsid w:val="00320B3D"/>
    <w:rsid w:val="00325818"/>
    <w:rsid w:val="00331E15"/>
    <w:rsid w:val="0033375B"/>
    <w:rsid w:val="00382080"/>
    <w:rsid w:val="003820A0"/>
    <w:rsid w:val="00393AB2"/>
    <w:rsid w:val="003F1A24"/>
    <w:rsid w:val="00412A59"/>
    <w:rsid w:val="00421235"/>
    <w:rsid w:val="00472C12"/>
    <w:rsid w:val="0047598A"/>
    <w:rsid w:val="00491FAD"/>
    <w:rsid w:val="004A65CD"/>
    <w:rsid w:val="004E0C8A"/>
    <w:rsid w:val="004E1F91"/>
    <w:rsid w:val="0050440E"/>
    <w:rsid w:val="00543F6D"/>
    <w:rsid w:val="005706D5"/>
    <w:rsid w:val="00571AC7"/>
    <w:rsid w:val="005A3EE9"/>
    <w:rsid w:val="005F25AF"/>
    <w:rsid w:val="00604CC8"/>
    <w:rsid w:val="00616CDC"/>
    <w:rsid w:val="00622D66"/>
    <w:rsid w:val="00640B92"/>
    <w:rsid w:val="00645C99"/>
    <w:rsid w:val="006C4FC7"/>
    <w:rsid w:val="006D0E7F"/>
    <w:rsid w:val="006F3C1B"/>
    <w:rsid w:val="007006D4"/>
    <w:rsid w:val="0073145E"/>
    <w:rsid w:val="007531C8"/>
    <w:rsid w:val="00766447"/>
    <w:rsid w:val="007B3F88"/>
    <w:rsid w:val="007D0489"/>
    <w:rsid w:val="007D7641"/>
    <w:rsid w:val="007E2595"/>
    <w:rsid w:val="00803C23"/>
    <w:rsid w:val="00804159"/>
    <w:rsid w:val="00842CB4"/>
    <w:rsid w:val="00845A1B"/>
    <w:rsid w:val="00881D41"/>
    <w:rsid w:val="008A7DAA"/>
    <w:rsid w:val="008F2EBA"/>
    <w:rsid w:val="009A1A1A"/>
    <w:rsid w:val="009A42B2"/>
    <w:rsid w:val="009C2FEE"/>
    <w:rsid w:val="009C505B"/>
    <w:rsid w:val="009F2AFA"/>
    <w:rsid w:val="009F38D1"/>
    <w:rsid w:val="00A2549C"/>
    <w:rsid w:val="00A92A44"/>
    <w:rsid w:val="00AC16FB"/>
    <w:rsid w:val="00AF7912"/>
    <w:rsid w:val="00B36004"/>
    <w:rsid w:val="00B41592"/>
    <w:rsid w:val="00B469D8"/>
    <w:rsid w:val="00B55053"/>
    <w:rsid w:val="00B60DDB"/>
    <w:rsid w:val="00B8510C"/>
    <w:rsid w:val="00BF2EAA"/>
    <w:rsid w:val="00BF5CE4"/>
    <w:rsid w:val="00C05247"/>
    <w:rsid w:val="00C11C50"/>
    <w:rsid w:val="00C168C3"/>
    <w:rsid w:val="00C248B0"/>
    <w:rsid w:val="00C309C7"/>
    <w:rsid w:val="00C3335E"/>
    <w:rsid w:val="00C43FCD"/>
    <w:rsid w:val="00C4716C"/>
    <w:rsid w:val="00C51F58"/>
    <w:rsid w:val="00C53289"/>
    <w:rsid w:val="00CA0919"/>
    <w:rsid w:val="00CD11A1"/>
    <w:rsid w:val="00CD2CF6"/>
    <w:rsid w:val="00D0594E"/>
    <w:rsid w:val="00D22024"/>
    <w:rsid w:val="00D23B8B"/>
    <w:rsid w:val="00D40614"/>
    <w:rsid w:val="00D4411A"/>
    <w:rsid w:val="00D446E5"/>
    <w:rsid w:val="00D4646A"/>
    <w:rsid w:val="00D51045"/>
    <w:rsid w:val="00D53444"/>
    <w:rsid w:val="00D65BE6"/>
    <w:rsid w:val="00D66B85"/>
    <w:rsid w:val="00D81A4E"/>
    <w:rsid w:val="00DC2B47"/>
    <w:rsid w:val="00DE3C7E"/>
    <w:rsid w:val="00E44EFD"/>
    <w:rsid w:val="00E45FD1"/>
    <w:rsid w:val="00E83E0E"/>
    <w:rsid w:val="00EA18FD"/>
    <w:rsid w:val="00EF4997"/>
    <w:rsid w:val="00F02FAD"/>
    <w:rsid w:val="00F16D55"/>
    <w:rsid w:val="00F30D43"/>
    <w:rsid w:val="00FA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5A2C"/>
  <w15:chartTrackingRefBased/>
  <w15:docId w15:val="{9B872875-B33D-45BD-A113-0B77836A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C7"/>
    <w:pPr>
      <w:spacing w:after="0" w:line="240" w:lineRule="auto"/>
      <w:jc w:val="both"/>
    </w:pPr>
    <w:rPr>
      <w:rFonts w:ascii="Times New Roman" w:hAnsi="Times New Roman"/>
      <w:sz w:val="24"/>
      <w:lang w:val="lv-LV"/>
    </w:rPr>
  </w:style>
  <w:style w:type="paragraph" w:styleId="Heading3">
    <w:name w:val="heading 3"/>
    <w:basedOn w:val="Normal"/>
    <w:next w:val="Normal"/>
    <w:link w:val="Heading3Char"/>
    <w:uiPriority w:val="9"/>
    <w:semiHidden/>
    <w:unhideWhenUsed/>
    <w:qFormat/>
    <w:rsid w:val="006C4FC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571AC7"/>
    <w:pPr>
      <w:tabs>
        <w:tab w:val="center" w:pos="4153"/>
        <w:tab w:val="right" w:pos="8306"/>
      </w:tabs>
    </w:pPr>
  </w:style>
  <w:style w:type="character" w:customStyle="1" w:styleId="HeaderChar">
    <w:name w:val="Header Char"/>
    <w:basedOn w:val="DefaultParagraphFont"/>
    <w:uiPriority w:val="99"/>
    <w:semiHidden/>
    <w:rsid w:val="00571AC7"/>
    <w:rPr>
      <w:rFonts w:ascii="Times New Roman" w:hAnsi="Times New Roman"/>
      <w:sz w:val="24"/>
      <w:lang w:val="lv-LV"/>
    </w:rPr>
  </w:style>
  <w:style w:type="character" w:customStyle="1" w:styleId="HeaderChar1">
    <w:name w:val="Header Char1"/>
    <w:basedOn w:val="DefaultParagraphFont"/>
    <w:link w:val="Header"/>
    <w:uiPriority w:val="99"/>
    <w:rsid w:val="00571AC7"/>
    <w:rPr>
      <w:rFonts w:ascii="Times New Roman" w:hAnsi="Times New Roman"/>
      <w:sz w:val="24"/>
      <w:lang w:val="lv-LV"/>
    </w:rPr>
  </w:style>
  <w:style w:type="character" w:styleId="Hyperlink">
    <w:name w:val="Hyperlink"/>
    <w:basedOn w:val="DefaultParagraphFont"/>
    <w:uiPriority w:val="99"/>
    <w:unhideWhenUsed/>
    <w:rsid w:val="009C505B"/>
    <w:rPr>
      <w:color w:val="0563C1" w:themeColor="hyperlink"/>
      <w:u w:val="single"/>
    </w:rPr>
  </w:style>
  <w:style w:type="paragraph" w:styleId="Revision">
    <w:name w:val="Revision"/>
    <w:hidden/>
    <w:uiPriority w:val="99"/>
    <w:semiHidden/>
    <w:rsid w:val="007D0489"/>
    <w:pPr>
      <w:spacing w:after="0" w:line="240" w:lineRule="auto"/>
    </w:pPr>
    <w:rPr>
      <w:rFonts w:ascii="Times New Roman" w:hAnsi="Times New Roman"/>
      <w:sz w:val="24"/>
      <w:lang w:val="lv-LV"/>
    </w:rPr>
  </w:style>
  <w:style w:type="character" w:styleId="CommentReference">
    <w:name w:val="annotation reference"/>
    <w:basedOn w:val="DefaultParagraphFont"/>
    <w:uiPriority w:val="99"/>
    <w:semiHidden/>
    <w:unhideWhenUsed/>
    <w:rsid w:val="00AF7912"/>
    <w:rPr>
      <w:sz w:val="16"/>
      <w:szCs w:val="16"/>
    </w:rPr>
  </w:style>
  <w:style w:type="paragraph" w:styleId="CommentText">
    <w:name w:val="annotation text"/>
    <w:basedOn w:val="Normal"/>
    <w:link w:val="CommentTextChar"/>
    <w:uiPriority w:val="99"/>
    <w:semiHidden/>
    <w:unhideWhenUsed/>
    <w:rsid w:val="00AF7912"/>
    <w:rPr>
      <w:sz w:val="20"/>
      <w:szCs w:val="20"/>
    </w:rPr>
  </w:style>
  <w:style w:type="character" w:customStyle="1" w:styleId="CommentTextChar">
    <w:name w:val="Comment Text Char"/>
    <w:basedOn w:val="DefaultParagraphFont"/>
    <w:link w:val="CommentText"/>
    <w:uiPriority w:val="99"/>
    <w:semiHidden/>
    <w:rsid w:val="00AF7912"/>
    <w:rPr>
      <w:rFonts w:ascii="Times New Roman" w:hAnsi="Times New Roman"/>
      <w:sz w:val="20"/>
      <w:szCs w:val="20"/>
      <w:lang w:val="lv-LV"/>
    </w:rPr>
  </w:style>
  <w:style w:type="paragraph" w:styleId="CommentSubject">
    <w:name w:val="annotation subject"/>
    <w:basedOn w:val="CommentText"/>
    <w:next w:val="CommentText"/>
    <w:link w:val="CommentSubjectChar"/>
    <w:uiPriority w:val="99"/>
    <w:semiHidden/>
    <w:unhideWhenUsed/>
    <w:rsid w:val="00AF7912"/>
    <w:rPr>
      <w:b/>
      <w:bCs/>
    </w:rPr>
  </w:style>
  <w:style w:type="character" w:customStyle="1" w:styleId="CommentSubjectChar">
    <w:name w:val="Comment Subject Char"/>
    <w:basedOn w:val="CommentTextChar"/>
    <w:link w:val="CommentSubject"/>
    <w:uiPriority w:val="99"/>
    <w:semiHidden/>
    <w:rsid w:val="00AF7912"/>
    <w:rPr>
      <w:rFonts w:ascii="Times New Roman" w:hAnsi="Times New Roman"/>
      <w:b/>
      <w:bCs/>
      <w:sz w:val="20"/>
      <w:szCs w:val="20"/>
      <w:lang w:val="lv-LV"/>
    </w:rPr>
  </w:style>
  <w:style w:type="paragraph" w:styleId="PlainText">
    <w:name w:val="Plain Text"/>
    <w:basedOn w:val="Normal"/>
    <w:link w:val="PlainTextChar"/>
    <w:uiPriority w:val="99"/>
    <w:semiHidden/>
    <w:unhideWhenUsed/>
    <w:rsid w:val="00C3335E"/>
    <w:pPr>
      <w:jc w:val="left"/>
    </w:pPr>
    <w:rPr>
      <w:rFonts w:ascii="Calibri"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C3335E"/>
    <w:rPr>
      <w:rFonts w:ascii="Calibri" w:hAnsi="Calibri"/>
      <w:kern w:val="2"/>
      <w:szCs w:val="21"/>
      <w:lang w:val="lv-LV"/>
      <w14:ligatures w14:val="standardContextual"/>
    </w:rPr>
  </w:style>
  <w:style w:type="paragraph" w:styleId="Footer">
    <w:name w:val="footer"/>
    <w:basedOn w:val="Normal"/>
    <w:link w:val="FooterChar"/>
    <w:uiPriority w:val="99"/>
    <w:unhideWhenUsed/>
    <w:rsid w:val="00D66B85"/>
    <w:pPr>
      <w:tabs>
        <w:tab w:val="center" w:pos="4153"/>
        <w:tab w:val="right" w:pos="8306"/>
      </w:tabs>
    </w:pPr>
  </w:style>
  <w:style w:type="character" w:customStyle="1" w:styleId="FooterChar">
    <w:name w:val="Footer Char"/>
    <w:basedOn w:val="DefaultParagraphFont"/>
    <w:link w:val="Footer"/>
    <w:uiPriority w:val="99"/>
    <w:rsid w:val="00D66B85"/>
    <w:rPr>
      <w:rFonts w:ascii="Times New Roman" w:hAnsi="Times New Roman"/>
      <w:sz w:val="24"/>
      <w:lang w:val="lv-LV"/>
    </w:rPr>
  </w:style>
  <w:style w:type="character" w:customStyle="1" w:styleId="Heading3Char">
    <w:name w:val="Heading 3 Char"/>
    <w:basedOn w:val="DefaultParagraphFont"/>
    <w:link w:val="Heading3"/>
    <w:uiPriority w:val="9"/>
    <w:semiHidden/>
    <w:rsid w:val="006C4FC7"/>
    <w:rPr>
      <w:rFonts w:asciiTheme="majorHAnsi" w:eastAsiaTheme="majorEastAsia" w:hAnsiTheme="majorHAnsi" w:cstheme="majorBidi"/>
      <w:color w:val="1F3763"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6541">
      <w:bodyDiv w:val="1"/>
      <w:marLeft w:val="0"/>
      <w:marRight w:val="0"/>
      <w:marTop w:val="0"/>
      <w:marBottom w:val="0"/>
      <w:divBdr>
        <w:top w:val="none" w:sz="0" w:space="0" w:color="auto"/>
        <w:left w:val="none" w:sz="0" w:space="0" w:color="auto"/>
        <w:bottom w:val="none" w:sz="0" w:space="0" w:color="auto"/>
        <w:right w:val="none" w:sz="0" w:space="0" w:color="auto"/>
      </w:divBdr>
    </w:div>
    <w:div w:id="617101634">
      <w:bodyDiv w:val="1"/>
      <w:marLeft w:val="0"/>
      <w:marRight w:val="0"/>
      <w:marTop w:val="0"/>
      <w:marBottom w:val="0"/>
      <w:divBdr>
        <w:top w:val="none" w:sz="0" w:space="0" w:color="auto"/>
        <w:left w:val="none" w:sz="0" w:space="0" w:color="auto"/>
        <w:bottom w:val="none" w:sz="0" w:space="0" w:color="auto"/>
        <w:right w:val="none" w:sz="0" w:space="0" w:color="auto"/>
      </w:divBdr>
    </w:div>
    <w:div w:id="799150903">
      <w:bodyDiv w:val="1"/>
      <w:marLeft w:val="0"/>
      <w:marRight w:val="0"/>
      <w:marTop w:val="0"/>
      <w:marBottom w:val="0"/>
      <w:divBdr>
        <w:top w:val="none" w:sz="0" w:space="0" w:color="auto"/>
        <w:left w:val="none" w:sz="0" w:space="0" w:color="auto"/>
        <w:bottom w:val="none" w:sz="0" w:space="0" w:color="auto"/>
        <w:right w:val="none" w:sz="0" w:space="0" w:color="auto"/>
      </w:divBdr>
    </w:div>
    <w:div w:id="855072501">
      <w:bodyDiv w:val="1"/>
      <w:marLeft w:val="0"/>
      <w:marRight w:val="0"/>
      <w:marTop w:val="0"/>
      <w:marBottom w:val="0"/>
      <w:divBdr>
        <w:top w:val="none" w:sz="0" w:space="0" w:color="auto"/>
        <w:left w:val="none" w:sz="0" w:space="0" w:color="auto"/>
        <w:bottom w:val="none" w:sz="0" w:space="0" w:color="auto"/>
        <w:right w:val="none" w:sz="0" w:space="0" w:color="auto"/>
      </w:divBdr>
    </w:div>
    <w:div w:id="1131707930">
      <w:bodyDiv w:val="1"/>
      <w:marLeft w:val="0"/>
      <w:marRight w:val="0"/>
      <w:marTop w:val="0"/>
      <w:marBottom w:val="0"/>
      <w:divBdr>
        <w:top w:val="none" w:sz="0" w:space="0" w:color="auto"/>
        <w:left w:val="none" w:sz="0" w:space="0" w:color="auto"/>
        <w:bottom w:val="none" w:sz="0" w:space="0" w:color="auto"/>
        <w:right w:val="none" w:sz="0" w:space="0" w:color="auto"/>
      </w:divBdr>
    </w:div>
    <w:div w:id="1143816322">
      <w:bodyDiv w:val="1"/>
      <w:marLeft w:val="0"/>
      <w:marRight w:val="0"/>
      <w:marTop w:val="0"/>
      <w:marBottom w:val="0"/>
      <w:divBdr>
        <w:top w:val="none" w:sz="0" w:space="0" w:color="auto"/>
        <w:left w:val="none" w:sz="0" w:space="0" w:color="auto"/>
        <w:bottom w:val="none" w:sz="0" w:space="0" w:color="auto"/>
        <w:right w:val="none" w:sz="0" w:space="0" w:color="auto"/>
      </w:divBdr>
    </w:div>
    <w:div w:id="171234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F5E3-A2BF-4EEE-AEB3-E97636A7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1577</Words>
  <Characters>899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Jūlija Karceva</cp:lastModifiedBy>
  <cp:revision>22</cp:revision>
  <cp:lastPrinted>2023-03-13T12:38:00Z</cp:lastPrinted>
  <dcterms:created xsi:type="dcterms:W3CDTF">2024-09-18T07:35:00Z</dcterms:created>
  <dcterms:modified xsi:type="dcterms:W3CDTF">2025-09-24T12:51:00Z</dcterms:modified>
</cp:coreProperties>
</file>